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4DAA3" w14:textId="77777777" w:rsidR="00513E51" w:rsidRPr="00433168" w:rsidRDefault="00513E51" w:rsidP="00513E51">
      <w:pPr>
        <w:rPr>
          <w:rStyle w:val="Envidence"/>
          <w:rFonts w:cs="Arial"/>
          <w:lang w:val="fr-CH"/>
        </w:rPr>
      </w:pPr>
      <w:r w:rsidRPr="00433168">
        <w:rPr>
          <w:rStyle w:val="Envidence"/>
          <w:rFonts w:cs="Arial"/>
          <w:lang w:val="fr-CH"/>
        </w:rPr>
        <w:t>Modalité de prise en charge des lunettes</w:t>
      </w:r>
    </w:p>
    <w:p w14:paraId="5334DAA4" w14:textId="77777777" w:rsidR="00513E51" w:rsidRPr="00433168" w:rsidRDefault="00513E51" w:rsidP="005077FF">
      <w:pPr>
        <w:spacing w:after="240"/>
        <w:rPr>
          <w:rStyle w:val="Envidence"/>
          <w:rFonts w:cs="Arial"/>
          <w:lang w:val="fr-CH"/>
        </w:rPr>
      </w:pPr>
      <w:r w:rsidRPr="00433168">
        <w:rPr>
          <w:rStyle w:val="Envidence"/>
          <w:rFonts w:cs="Arial"/>
          <w:lang w:val="fr-CH"/>
        </w:rPr>
        <w:t xml:space="preserve">RA </w:t>
      </w:r>
      <w:r w:rsidRPr="00433168">
        <w:rPr>
          <w:rStyle w:val="Envidence"/>
          <w:rFonts w:cs="Arial"/>
          <w:lang w:val="it-CH"/>
        </w:rPr>
        <w:fldChar w:fldCharType="begin"/>
      </w:r>
      <w:r w:rsidRPr="00433168">
        <w:rPr>
          <w:rStyle w:val="Envidence"/>
          <w:rFonts w:cs="Arial"/>
          <w:lang w:val="fr-CH"/>
        </w:rPr>
        <w:instrText xml:space="preserve"> MERGEFIELD  naRequester_I  \* MERGEFORMAT </w:instrText>
      </w:r>
      <w:r w:rsidRPr="00433168">
        <w:rPr>
          <w:rStyle w:val="Envidence"/>
          <w:rFonts w:cs="Arial"/>
          <w:lang w:val="it-CH"/>
        </w:rPr>
        <w:fldChar w:fldCharType="separate"/>
      </w:r>
      <w:r w:rsidRPr="00433168">
        <w:rPr>
          <w:rStyle w:val="Envidence"/>
          <w:rFonts w:cs="Arial"/>
          <w:noProof/>
          <w:lang w:val="fr-CH"/>
        </w:rPr>
        <w:t>«naRequester_I»</w:t>
      </w:r>
      <w:r w:rsidRPr="00433168">
        <w:rPr>
          <w:rStyle w:val="Envidence"/>
          <w:rFonts w:cs="Arial"/>
          <w:lang w:val="it-CH"/>
        </w:rPr>
        <w:fldChar w:fldCharType="end"/>
      </w:r>
    </w:p>
    <w:p w14:paraId="5334DAA5" w14:textId="77777777" w:rsidR="00513E51" w:rsidRPr="00433168" w:rsidRDefault="00513E51" w:rsidP="00495675">
      <w:pPr>
        <w:spacing w:after="240"/>
        <w:rPr>
          <w:rFonts w:cs="Arial"/>
        </w:rPr>
      </w:pPr>
      <w:r w:rsidRPr="00433168">
        <w:rPr>
          <w:rStyle w:val="RvisionVrification"/>
          <w:rFonts w:cs="Arial"/>
        </w:rPr>
        <w:fldChar w:fldCharType="begin"/>
      </w:r>
      <w:r w:rsidRPr="00433168">
        <w:rPr>
          <w:rStyle w:val="RvisionVrification"/>
          <w:rFonts w:cs="Arial"/>
        </w:rPr>
        <w:instrText xml:space="preserve"> if </w:instrText>
      </w:r>
      <w:r w:rsidRPr="00433168">
        <w:rPr>
          <w:rStyle w:val="RvisionVrification"/>
          <w:rFonts w:cs="Arial"/>
        </w:rPr>
        <w:fldChar w:fldCharType="begin"/>
      </w:r>
      <w:r w:rsidRPr="00433168">
        <w:rPr>
          <w:rStyle w:val="RvisionVrification"/>
          <w:rFonts w:cs="Arial"/>
        </w:rPr>
        <w:instrText xml:space="preserve"> MERGEFIELD sar_pp_t_sex_icode \* MERGEFORMAT </w:instrText>
      </w:r>
      <w:r w:rsidRPr="00433168">
        <w:rPr>
          <w:rStyle w:val="RvisionVrification"/>
          <w:rFonts w:cs="Arial"/>
        </w:rPr>
        <w:fldChar w:fldCharType="separate"/>
      </w:r>
      <w:r w:rsidRPr="00433168">
        <w:rPr>
          <w:rStyle w:val="RvisionVrification"/>
          <w:rFonts w:cs="Arial"/>
          <w:noProof/>
        </w:rPr>
        <w:instrText>«sar_pp_t_sex_icode»</w:instrText>
      </w:r>
      <w:r w:rsidRPr="00433168">
        <w:rPr>
          <w:rStyle w:val="RvisionVrification"/>
          <w:rFonts w:cs="Arial"/>
        </w:rPr>
        <w:fldChar w:fldCharType="end"/>
      </w:r>
      <w:r w:rsidRPr="00433168">
        <w:rPr>
          <w:rStyle w:val="RvisionVrification"/>
          <w:rFonts w:cs="Arial"/>
        </w:rPr>
        <w:instrText>="Masculin" "Monsieur" "Madame"</w:instrText>
      </w:r>
      <w:r w:rsidRPr="00433168">
        <w:rPr>
          <w:rStyle w:val="RvisionVrification"/>
          <w:rFonts w:cs="Arial"/>
        </w:rPr>
        <w:fldChar w:fldCharType="separate"/>
      </w:r>
      <w:r w:rsidRPr="00433168">
        <w:rPr>
          <w:rStyle w:val="RvisionVrification"/>
          <w:rFonts w:cs="Arial"/>
          <w:noProof/>
        </w:rPr>
        <w:t>Madame</w:t>
      </w:r>
      <w:r w:rsidRPr="00433168">
        <w:rPr>
          <w:rStyle w:val="RvisionVrification"/>
          <w:rFonts w:cs="Arial"/>
        </w:rPr>
        <w:fldChar w:fldCharType="end"/>
      </w:r>
      <w:r w:rsidRPr="00433168">
        <w:rPr>
          <w:rFonts w:cs="Arial"/>
        </w:rPr>
        <w:t>,</w:t>
      </w:r>
    </w:p>
    <w:p w14:paraId="5334DAA6" w14:textId="77777777" w:rsidR="00513E51" w:rsidRPr="00433168" w:rsidRDefault="00513E51" w:rsidP="00513E51">
      <w:pPr>
        <w:spacing w:after="120"/>
        <w:jc w:val="both"/>
        <w:rPr>
          <w:rFonts w:cs="Arial"/>
        </w:rPr>
      </w:pPr>
      <w:r w:rsidRPr="00433168">
        <w:rPr>
          <w:rFonts w:cs="Arial"/>
        </w:rPr>
        <w:t>Nous avons reçu votre demande de prise en charge de lunettes.</w:t>
      </w:r>
    </w:p>
    <w:p w14:paraId="5334DAA7" w14:textId="77777777" w:rsidR="00513E51" w:rsidRPr="00433168" w:rsidRDefault="0063153C" w:rsidP="00513E51">
      <w:pPr>
        <w:spacing w:after="120"/>
        <w:jc w:val="both"/>
        <w:rPr>
          <w:rFonts w:cs="Arial"/>
        </w:rPr>
      </w:pPr>
      <w:r w:rsidRPr="00433168">
        <w:rPr>
          <w:rFonts w:cs="Arial"/>
        </w:rPr>
        <w:t>Nous prenons e</w:t>
      </w:r>
      <w:r w:rsidR="00513E51" w:rsidRPr="00433168">
        <w:rPr>
          <w:rFonts w:cs="Arial"/>
        </w:rPr>
        <w:t>n charge les frais de lunettes</w:t>
      </w:r>
      <w:r w:rsidR="00BF565C" w:rsidRPr="00433168">
        <w:rPr>
          <w:rFonts w:cs="Arial"/>
        </w:rPr>
        <w:t xml:space="preserve"> pour les personnes assistées</w:t>
      </w:r>
      <w:r w:rsidRPr="00433168">
        <w:rPr>
          <w:rFonts w:cs="Arial"/>
        </w:rPr>
        <w:t xml:space="preserve"> par l’EVAM</w:t>
      </w:r>
      <w:r w:rsidR="00BF565C" w:rsidRPr="00433168">
        <w:rPr>
          <w:rFonts w:cs="Arial"/>
        </w:rPr>
        <w:t xml:space="preserve">, </w:t>
      </w:r>
      <w:r w:rsidR="00495675" w:rsidRPr="00433168">
        <w:rPr>
          <w:rFonts w:cs="Arial"/>
        </w:rPr>
        <w:t>comme suit 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960"/>
        <w:gridCol w:w="5972"/>
      </w:tblGrid>
      <w:tr w:rsidR="00513E51" w:rsidRPr="00433168" w14:paraId="5334DAAD" w14:textId="77777777" w:rsidTr="00495675">
        <w:trPr>
          <w:trHeight w:val="994"/>
        </w:trPr>
        <w:tc>
          <w:tcPr>
            <w:tcW w:w="1960" w:type="dxa"/>
          </w:tcPr>
          <w:p w14:paraId="5334DAA8" w14:textId="77777777" w:rsidR="00513E51" w:rsidRPr="00433168" w:rsidRDefault="00513E51" w:rsidP="00495675">
            <w:pPr>
              <w:spacing w:after="240"/>
              <w:jc w:val="center"/>
              <w:rPr>
                <w:rFonts w:cs="Arial"/>
                <w:b/>
              </w:rPr>
            </w:pPr>
            <w:r w:rsidRPr="00433168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5334DAE1" wp14:editId="56D47615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175895</wp:posOffset>
                  </wp:positionV>
                  <wp:extent cx="371475" cy="371475"/>
                  <wp:effectExtent l="0" t="0" r="9525" b="9525"/>
                  <wp:wrapNone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3168">
              <w:rPr>
                <w:rFonts w:cs="Arial"/>
                <w:b/>
              </w:rPr>
              <w:t>Démarche</w:t>
            </w:r>
          </w:p>
          <w:p w14:paraId="5334DAA9" w14:textId="77777777" w:rsidR="00513E51" w:rsidRPr="00433168" w:rsidRDefault="00513E51" w:rsidP="00495675">
            <w:pPr>
              <w:spacing w:after="240"/>
              <w:jc w:val="left"/>
              <w:rPr>
                <w:rFonts w:cs="Arial"/>
                <w:b/>
              </w:rPr>
            </w:pPr>
          </w:p>
        </w:tc>
        <w:tc>
          <w:tcPr>
            <w:tcW w:w="5972" w:type="dxa"/>
            <w:shd w:val="clear" w:color="auto" w:fill="D9D9D9" w:themeFill="background1" w:themeFillShade="D9"/>
          </w:tcPr>
          <w:p w14:paraId="5334DAAA" w14:textId="77777777" w:rsidR="00513E51" w:rsidRPr="00433168" w:rsidRDefault="00513E51" w:rsidP="000875C2">
            <w:pPr>
              <w:pStyle w:val="Paragraphedeliste"/>
              <w:numPr>
                <w:ilvl w:val="0"/>
                <w:numId w:val="24"/>
              </w:numPr>
              <w:spacing w:before="120" w:after="120"/>
              <w:ind w:left="714" w:hanging="357"/>
              <w:jc w:val="left"/>
              <w:rPr>
                <w:rFonts w:cs="Arial"/>
              </w:rPr>
            </w:pPr>
            <w:r w:rsidRPr="00433168">
              <w:rPr>
                <w:rFonts w:cs="Arial"/>
              </w:rPr>
              <w:t>Aller chez un opticien.</w:t>
            </w:r>
          </w:p>
          <w:p w14:paraId="5334DAAB" w14:textId="77777777" w:rsidR="00513E51" w:rsidRPr="00433168" w:rsidRDefault="00513E51" w:rsidP="00513E51">
            <w:pPr>
              <w:pStyle w:val="Paragraphedeliste"/>
              <w:numPr>
                <w:ilvl w:val="0"/>
                <w:numId w:val="24"/>
              </w:numPr>
              <w:spacing w:before="240" w:after="120"/>
              <w:ind w:left="714" w:hanging="357"/>
              <w:jc w:val="left"/>
              <w:rPr>
                <w:rFonts w:cs="Arial"/>
              </w:rPr>
            </w:pPr>
            <w:r w:rsidRPr="00433168">
              <w:rPr>
                <w:rFonts w:cs="Arial"/>
              </w:rPr>
              <w:t>Présenter votre carte d’accès aux soins à l’opticien</w:t>
            </w:r>
          </w:p>
          <w:p w14:paraId="5334DAAC" w14:textId="77777777" w:rsidR="00495675" w:rsidRPr="00433168" w:rsidRDefault="00495675" w:rsidP="000875C2">
            <w:pPr>
              <w:pStyle w:val="Paragraphedeliste"/>
              <w:numPr>
                <w:ilvl w:val="0"/>
                <w:numId w:val="24"/>
              </w:numPr>
              <w:spacing w:before="120" w:after="120"/>
              <w:ind w:left="714" w:hanging="357"/>
              <w:jc w:val="left"/>
              <w:rPr>
                <w:rFonts w:cs="Arial"/>
              </w:rPr>
            </w:pPr>
            <w:r w:rsidRPr="00433168">
              <w:rPr>
                <w:rFonts w:cs="Arial"/>
              </w:rPr>
              <w:t>L’opticien vérifiera les modalités de prise en charge</w:t>
            </w:r>
          </w:p>
        </w:tc>
      </w:tr>
      <w:tr w:rsidR="00BF565C" w:rsidRPr="00433168" w14:paraId="5334DAB8" w14:textId="77777777" w:rsidTr="00BF565C">
        <w:trPr>
          <w:trHeight w:val="2484"/>
        </w:trPr>
        <w:tc>
          <w:tcPr>
            <w:tcW w:w="1960" w:type="dxa"/>
            <w:vMerge w:val="restart"/>
          </w:tcPr>
          <w:p w14:paraId="5334DAAE" w14:textId="77777777" w:rsidR="00BF565C" w:rsidRPr="00433168" w:rsidRDefault="00BF565C" w:rsidP="00495675">
            <w:pPr>
              <w:spacing w:after="120"/>
              <w:jc w:val="center"/>
              <w:rPr>
                <w:rFonts w:cs="Arial"/>
                <w:b/>
              </w:rPr>
            </w:pPr>
            <w:r w:rsidRPr="00433168">
              <w:rPr>
                <w:rFonts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5334DAE3" wp14:editId="5334DAE4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1184910</wp:posOffset>
                  </wp:positionV>
                  <wp:extent cx="579120" cy="579120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3168">
              <w:rPr>
                <w:rFonts w:cs="Arial"/>
                <w:b/>
              </w:rPr>
              <w:t>Important</w:t>
            </w:r>
          </w:p>
        </w:tc>
        <w:tc>
          <w:tcPr>
            <w:tcW w:w="59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34DAAF" w14:textId="77777777" w:rsidR="00BF565C" w:rsidRPr="00433168" w:rsidRDefault="00BF565C" w:rsidP="00513E51">
            <w:pPr>
              <w:pStyle w:val="Paragraphedeliste"/>
              <w:numPr>
                <w:ilvl w:val="0"/>
                <w:numId w:val="26"/>
              </w:numPr>
              <w:spacing w:before="120" w:after="120"/>
              <w:ind w:left="714" w:hanging="357"/>
              <w:jc w:val="left"/>
              <w:rPr>
                <w:rFonts w:cs="Arial"/>
                <w:b/>
              </w:rPr>
            </w:pPr>
            <w:r w:rsidRPr="00433168">
              <w:rPr>
                <w:rFonts w:cs="Arial"/>
                <w:b/>
              </w:rPr>
              <w:t>Adulte</w:t>
            </w:r>
          </w:p>
          <w:p w14:paraId="5334DAB0" w14:textId="77777777" w:rsidR="00BF565C" w:rsidRPr="00433168" w:rsidRDefault="00BF565C" w:rsidP="00E528E7">
            <w:pPr>
              <w:pStyle w:val="Paragraphedeliste"/>
              <w:spacing w:before="240" w:after="120"/>
              <w:ind w:left="714"/>
              <w:jc w:val="left"/>
              <w:rPr>
                <w:rFonts w:cs="Arial"/>
              </w:rPr>
            </w:pPr>
            <w:r w:rsidRPr="00433168">
              <w:rPr>
                <w:rFonts w:cs="Arial"/>
              </w:rPr>
              <w:t xml:space="preserve">Sur présentation d’une prescription d’un opticien, </w:t>
            </w:r>
          </w:p>
          <w:p w14:paraId="5334DAB1" w14:textId="77777777" w:rsidR="00BF565C" w:rsidRPr="00433168" w:rsidRDefault="00BF565C" w:rsidP="00E528E7">
            <w:pPr>
              <w:pStyle w:val="Paragraphedeliste"/>
              <w:spacing w:before="240" w:after="120"/>
              <w:ind w:left="714"/>
              <w:jc w:val="left"/>
              <w:rPr>
                <w:rFonts w:cs="Arial"/>
              </w:rPr>
            </w:pPr>
          </w:p>
          <w:p w14:paraId="5334DAB2" w14:textId="77777777" w:rsidR="00BF565C" w:rsidRPr="00433168" w:rsidRDefault="00BF565C" w:rsidP="00E528E7">
            <w:pPr>
              <w:pStyle w:val="Paragraphedeliste"/>
              <w:spacing w:before="240" w:after="120"/>
              <w:ind w:left="714"/>
              <w:jc w:val="left"/>
              <w:rPr>
                <w:rFonts w:cs="Arial"/>
              </w:rPr>
            </w:pPr>
            <w:r w:rsidRPr="00433168">
              <w:rPr>
                <w:rFonts w:cs="Arial"/>
              </w:rPr>
              <w:t>L’EVAM paie :</w:t>
            </w:r>
          </w:p>
          <w:p w14:paraId="5334DAB3" w14:textId="77777777" w:rsidR="00BF565C" w:rsidRPr="00433168" w:rsidRDefault="00BF565C" w:rsidP="00E528E7">
            <w:pPr>
              <w:pStyle w:val="Paragraphedeliste"/>
              <w:spacing w:before="240" w:after="120"/>
              <w:ind w:left="714"/>
              <w:jc w:val="left"/>
              <w:rPr>
                <w:rFonts w:cs="Arial"/>
                <w:sz w:val="12"/>
                <w:szCs w:val="12"/>
              </w:rPr>
            </w:pPr>
          </w:p>
          <w:p w14:paraId="5334DAB4" w14:textId="77777777" w:rsidR="00BF565C" w:rsidRPr="00433168" w:rsidRDefault="00BF565C" w:rsidP="00495675">
            <w:pPr>
              <w:pStyle w:val="Paragraphedeliste"/>
              <w:numPr>
                <w:ilvl w:val="0"/>
                <w:numId w:val="27"/>
              </w:numPr>
              <w:spacing w:before="240" w:after="120"/>
              <w:jc w:val="left"/>
              <w:rPr>
                <w:rFonts w:cs="Arial"/>
                <w:b/>
              </w:rPr>
            </w:pPr>
            <w:r w:rsidRPr="00433168">
              <w:rPr>
                <w:rFonts w:cs="Arial"/>
                <w:b/>
              </w:rPr>
              <w:t>CHF 50.— pour l’examen de la vue chez l’opticien</w:t>
            </w:r>
          </w:p>
          <w:p w14:paraId="5334DAB5" w14:textId="77777777" w:rsidR="00BF565C" w:rsidRPr="00433168" w:rsidRDefault="00BF565C" w:rsidP="00495675">
            <w:pPr>
              <w:pStyle w:val="Paragraphedeliste"/>
              <w:numPr>
                <w:ilvl w:val="0"/>
                <w:numId w:val="27"/>
              </w:numPr>
              <w:spacing w:before="240" w:after="120"/>
              <w:jc w:val="left"/>
              <w:rPr>
                <w:rFonts w:cs="Arial"/>
                <w:b/>
              </w:rPr>
            </w:pPr>
            <w:r w:rsidRPr="00433168">
              <w:rPr>
                <w:rFonts w:cs="Arial"/>
                <w:b/>
              </w:rPr>
              <w:t>CHF 100.— maximum pour la monture et le montage</w:t>
            </w:r>
          </w:p>
          <w:p w14:paraId="5334DAB6" w14:textId="77777777" w:rsidR="00BF565C" w:rsidRPr="00433168" w:rsidRDefault="00BF565C" w:rsidP="00495675">
            <w:pPr>
              <w:pStyle w:val="Paragraphedeliste"/>
              <w:numPr>
                <w:ilvl w:val="0"/>
                <w:numId w:val="27"/>
              </w:numPr>
              <w:spacing w:before="240" w:after="120"/>
              <w:jc w:val="left"/>
              <w:rPr>
                <w:rFonts w:cs="Arial"/>
                <w:b/>
              </w:rPr>
            </w:pPr>
            <w:r w:rsidRPr="00433168">
              <w:rPr>
                <w:rFonts w:cs="Arial"/>
                <w:b/>
              </w:rPr>
              <w:t>Le coût effectif des verres simples, non teintés et sans traitement particulier (antireflet</w:t>
            </w:r>
            <w:r w:rsidR="0063153C" w:rsidRPr="00433168">
              <w:rPr>
                <w:rFonts w:cs="Arial"/>
                <w:b/>
              </w:rPr>
              <w:t>…)</w:t>
            </w:r>
          </w:p>
          <w:p w14:paraId="5334DAB7" w14:textId="77777777" w:rsidR="00BF565C" w:rsidRPr="00433168" w:rsidRDefault="00BF565C" w:rsidP="00BF565C">
            <w:pPr>
              <w:pStyle w:val="Paragraphedeliste"/>
              <w:numPr>
                <w:ilvl w:val="0"/>
                <w:numId w:val="27"/>
              </w:numPr>
              <w:spacing w:before="240" w:after="120"/>
              <w:jc w:val="left"/>
              <w:rPr>
                <w:rFonts w:cs="Arial"/>
              </w:rPr>
            </w:pPr>
            <w:r w:rsidRPr="00433168">
              <w:rPr>
                <w:rFonts w:cs="Arial"/>
                <w:b/>
              </w:rPr>
              <w:t>Une paire de lunettes tous les 5 ans</w:t>
            </w:r>
          </w:p>
        </w:tc>
      </w:tr>
      <w:tr w:rsidR="00BF565C" w:rsidRPr="00433168" w14:paraId="5334DAC5" w14:textId="77777777" w:rsidTr="00495675">
        <w:trPr>
          <w:trHeight w:val="2484"/>
        </w:trPr>
        <w:tc>
          <w:tcPr>
            <w:tcW w:w="1960" w:type="dxa"/>
            <w:vMerge/>
            <w:tcBorders>
              <w:bottom w:val="single" w:sz="4" w:space="0" w:color="auto"/>
            </w:tcBorders>
          </w:tcPr>
          <w:p w14:paraId="5334DAB9" w14:textId="77777777" w:rsidR="00BF565C" w:rsidRPr="00433168" w:rsidRDefault="00BF565C" w:rsidP="00495675">
            <w:pPr>
              <w:spacing w:after="120"/>
              <w:jc w:val="center"/>
              <w:rPr>
                <w:rFonts w:cs="Arial"/>
                <w:noProof/>
              </w:rPr>
            </w:pPr>
          </w:p>
        </w:tc>
        <w:tc>
          <w:tcPr>
            <w:tcW w:w="59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34DABA" w14:textId="77777777" w:rsidR="00BF565C" w:rsidRPr="00433168" w:rsidRDefault="00BF565C" w:rsidP="00BF565C">
            <w:pPr>
              <w:pStyle w:val="Paragraphedeliste"/>
              <w:numPr>
                <w:ilvl w:val="0"/>
                <w:numId w:val="26"/>
              </w:numPr>
              <w:spacing w:before="240" w:after="120"/>
              <w:ind w:left="714" w:hanging="357"/>
              <w:jc w:val="left"/>
              <w:rPr>
                <w:rFonts w:cs="Arial"/>
              </w:rPr>
            </w:pPr>
            <w:r w:rsidRPr="00433168">
              <w:rPr>
                <w:rFonts w:cs="Arial"/>
                <w:b/>
              </w:rPr>
              <w:t>Enfant</w:t>
            </w:r>
          </w:p>
          <w:p w14:paraId="5334DABB" w14:textId="77777777" w:rsidR="00BF565C" w:rsidRPr="00433168" w:rsidRDefault="00BF565C" w:rsidP="00BF565C">
            <w:pPr>
              <w:pStyle w:val="Paragraphedeliste"/>
              <w:spacing w:before="240" w:after="120"/>
              <w:ind w:left="714"/>
              <w:jc w:val="left"/>
              <w:rPr>
                <w:rFonts w:cs="Arial"/>
              </w:rPr>
            </w:pPr>
            <w:r w:rsidRPr="00433168">
              <w:rPr>
                <w:rFonts w:cs="Arial"/>
              </w:rPr>
              <w:t xml:space="preserve">Sur présentation de la quittance détaillée et d’une ordonnance médicale, </w:t>
            </w:r>
          </w:p>
          <w:p w14:paraId="5334DABC" w14:textId="77777777" w:rsidR="00BF565C" w:rsidRPr="00433168" w:rsidRDefault="00BF565C" w:rsidP="00BF565C">
            <w:pPr>
              <w:pStyle w:val="Paragraphedeliste"/>
              <w:spacing w:before="240" w:after="120"/>
              <w:ind w:left="714"/>
              <w:jc w:val="left"/>
              <w:rPr>
                <w:rFonts w:cs="Arial"/>
              </w:rPr>
            </w:pPr>
          </w:p>
          <w:p w14:paraId="5334DABD" w14:textId="77777777" w:rsidR="00BF565C" w:rsidRPr="00433168" w:rsidRDefault="00BF565C" w:rsidP="00BF565C">
            <w:pPr>
              <w:pStyle w:val="Paragraphedeliste"/>
              <w:spacing w:before="240" w:after="120"/>
              <w:ind w:left="714"/>
              <w:jc w:val="left"/>
              <w:rPr>
                <w:rFonts w:cs="Arial"/>
              </w:rPr>
            </w:pPr>
            <w:r w:rsidRPr="00433168">
              <w:rPr>
                <w:rFonts w:cs="Arial"/>
              </w:rPr>
              <w:t>L’assurance-maladie paie :</w:t>
            </w:r>
          </w:p>
          <w:p w14:paraId="5334DABE" w14:textId="77777777" w:rsidR="00BF565C" w:rsidRPr="00433168" w:rsidRDefault="00BF565C" w:rsidP="00BF565C">
            <w:pPr>
              <w:pStyle w:val="Paragraphedeliste"/>
              <w:spacing w:before="240" w:after="120"/>
              <w:ind w:left="714"/>
              <w:jc w:val="left"/>
              <w:rPr>
                <w:rFonts w:cs="Arial"/>
              </w:rPr>
            </w:pPr>
          </w:p>
          <w:p w14:paraId="5334DABF" w14:textId="77777777" w:rsidR="00BF565C" w:rsidRPr="00433168" w:rsidRDefault="00BF565C" w:rsidP="00BF565C">
            <w:pPr>
              <w:pStyle w:val="Paragraphedeliste"/>
              <w:numPr>
                <w:ilvl w:val="0"/>
                <w:numId w:val="27"/>
              </w:numPr>
              <w:spacing w:before="240" w:after="120"/>
              <w:rPr>
                <w:rFonts w:cs="Arial"/>
                <w:b/>
              </w:rPr>
            </w:pPr>
            <w:r w:rsidRPr="00433168">
              <w:rPr>
                <w:rFonts w:cs="Arial"/>
                <w:b/>
              </w:rPr>
              <w:t>Les verres jusqu’à CHF 180.— par année</w:t>
            </w:r>
          </w:p>
          <w:p w14:paraId="5334DAC0" w14:textId="77777777" w:rsidR="00BF565C" w:rsidRPr="00433168" w:rsidRDefault="00BF565C" w:rsidP="00BF565C">
            <w:pPr>
              <w:pStyle w:val="Paragraphedeliste"/>
              <w:spacing w:before="240" w:after="120"/>
              <w:ind w:left="714"/>
              <w:jc w:val="left"/>
              <w:rPr>
                <w:rFonts w:cs="Arial"/>
              </w:rPr>
            </w:pPr>
          </w:p>
          <w:p w14:paraId="5334DAC1" w14:textId="77777777" w:rsidR="00BF565C" w:rsidRPr="00433168" w:rsidRDefault="00BF565C" w:rsidP="00BF565C">
            <w:pPr>
              <w:pStyle w:val="Paragraphedeliste"/>
              <w:spacing w:before="120" w:after="240"/>
              <w:ind w:left="714"/>
              <w:jc w:val="left"/>
              <w:rPr>
                <w:rFonts w:cs="Arial"/>
              </w:rPr>
            </w:pPr>
            <w:r w:rsidRPr="00433168">
              <w:rPr>
                <w:rFonts w:cs="Arial"/>
              </w:rPr>
              <w:t>L’EVAM paie :</w:t>
            </w:r>
          </w:p>
          <w:p w14:paraId="5334DAC2" w14:textId="77777777" w:rsidR="00BF565C" w:rsidRPr="00433168" w:rsidRDefault="00BF565C" w:rsidP="00BF565C">
            <w:pPr>
              <w:pStyle w:val="Paragraphedeliste"/>
              <w:spacing w:before="120" w:after="240"/>
              <w:ind w:left="714"/>
              <w:jc w:val="left"/>
              <w:rPr>
                <w:rFonts w:cs="Arial"/>
                <w:sz w:val="12"/>
                <w:szCs w:val="12"/>
              </w:rPr>
            </w:pPr>
          </w:p>
          <w:p w14:paraId="5334DAC3" w14:textId="77777777" w:rsidR="00BF565C" w:rsidRPr="00433168" w:rsidRDefault="00BF565C" w:rsidP="00BF565C">
            <w:pPr>
              <w:pStyle w:val="Paragraphedeliste"/>
              <w:numPr>
                <w:ilvl w:val="0"/>
                <w:numId w:val="27"/>
              </w:numPr>
              <w:spacing w:before="120" w:after="120"/>
              <w:ind w:left="1071" w:hanging="357"/>
              <w:rPr>
                <w:rFonts w:cs="Arial"/>
                <w:b/>
              </w:rPr>
            </w:pPr>
            <w:r w:rsidRPr="00433168">
              <w:rPr>
                <w:rFonts w:cs="Arial"/>
                <w:b/>
              </w:rPr>
              <w:t xml:space="preserve">Le solde des verres </w:t>
            </w:r>
          </w:p>
          <w:p w14:paraId="5334DAC4" w14:textId="77777777" w:rsidR="00BF565C" w:rsidRPr="00433168" w:rsidRDefault="00BF565C" w:rsidP="00BF565C">
            <w:pPr>
              <w:pStyle w:val="Paragraphedeliste"/>
              <w:numPr>
                <w:ilvl w:val="0"/>
                <w:numId w:val="27"/>
              </w:numPr>
              <w:spacing w:before="120" w:after="120"/>
              <w:ind w:left="1071" w:hanging="357"/>
              <w:rPr>
                <w:rFonts w:cs="Arial"/>
                <w:b/>
              </w:rPr>
            </w:pPr>
            <w:r w:rsidRPr="00433168">
              <w:rPr>
                <w:rFonts w:cs="Arial"/>
                <w:b/>
              </w:rPr>
              <w:t>CHF 100.— au maximum pour la monture et le montage</w:t>
            </w:r>
          </w:p>
        </w:tc>
      </w:tr>
      <w:tr w:rsidR="00513E51" w:rsidRPr="00433168" w14:paraId="5334DACA" w14:textId="77777777" w:rsidTr="00495675">
        <w:trPr>
          <w:trHeight w:val="837"/>
        </w:trPr>
        <w:tc>
          <w:tcPr>
            <w:tcW w:w="1960" w:type="dxa"/>
            <w:tcBorders>
              <w:bottom w:val="single" w:sz="4" w:space="0" w:color="auto"/>
            </w:tcBorders>
          </w:tcPr>
          <w:p w14:paraId="5334DAC6" w14:textId="77777777" w:rsidR="00513E51" w:rsidRPr="00433168" w:rsidRDefault="00BF565C" w:rsidP="00495675">
            <w:pPr>
              <w:spacing w:after="120"/>
              <w:jc w:val="center"/>
              <w:rPr>
                <w:rFonts w:cs="Arial"/>
                <w:b/>
                <w:noProof/>
                <w:lang w:val="fr-CH" w:eastAsia="fr-CH"/>
              </w:rPr>
            </w:pPr>
            <w:r w:rsidRPr="00433168">
              <w:rPr>
                <w:rFonts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5334DAE5" wp14:editId="5334DAE6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177165</wp:posOffset>
                  </wp:positionV>
                  <wp:extent cx="353060" cy="344805"/>
                  <wp:effectExtent l="0" t="0" r="889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E51" w:rsidRPr="00433168">
              <w:rPr>
                <w:rFonts w:cs="Arial"/>
                <w:b/>
                <w:noProof/>
                <w:lang w:val="fr-CH" w:eastAsia="fr-CH"/>
              </w:rPr>
              <w:t>Bases légales</w:t>
            </w:r>
          </w:p>
          <w:p w14:paraId="5334DAC7" w14:textId="77777777" w:rsidR="00513E51" w:rsidRPr="00433168" w:rsidRDefault="00513E51" w:rsidP="00495675">
            <w:pPr>
              <w:spacing w:after="120"/>
              <w:jc w:val="center"/>
              <w:rPr>
                <w:rFonts w:cs="Arial"/>
                <w:noProof/>
                <w:lang w:val="fr-CH" w:eastAsia="fr-CH"/>
              </w:rPr>
            </w:pPr>
          </w:p>
        </w:tc>
        <w:tc>
          <w:tcPr>
            <w:tcW w:w="59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34DAC8" w14:textId="77777777" w:rsidR="00513E51" w:rsidRPr="00433168" w:rsidRDefault="00513E51" w:rsidP="00513E51">
            <w:pPr>
              <w:pStyle w:val="Paragraphedeliste"/>
              <w:numPr>
                <w:ilvl w:val="0"/>
                <w:numId w:val="25"/>
              </w:numPr>
              <w:spacing w:before="240" w:after="120"/>
              <w:rPr>
                <w:rFonts w:cs="Arial"/>
              </w:rPr>
            </w:pPr>
            <w:r w:rsidRPr="00433168">
              <w:rPr>
                <w:rFonts w:cs="Arial"/>
              </w:rPr>
              <w:t xml:space="preserve">Numéro 25.01.01.00.1 de la </w:t>
            </w:r>
            <w:proofErr w:type="spellStart"/>
            <w:r w:rsidRPr="00433168">
              <w:rPr>
                <w:rFonts w:cs="Arial"/>
              </w:rPr>
              <w:t>LiMA</w:t>
            </w:r>
            <w:proofErr w:type="spellEnd"/>
          </w:p>
          <w:p w14:paraId="5334DAC9" w14:textId="77777777" w:rsidR="00513E51" w:rsidRPr="00433168" w:rsidRDefault="00513E51" w:rsidP="00513E51">
            <w:pPr>
              <w:pStyle w:val="Paragraphedeliste"/>
              <w:numPr>
                <w:ilvl w:val="0"/>
                <w:numId w:val="25"/>
              </w:numPr>
              <w:spacing w:after="120"/>
              <w:rPr>
                <w:rFonts w:cs="Arial"/>
              </w:rPr>
            </w:pPr>
            <w:r w:rsidRPr="00433168">
              <w:rPr>
                <w:rFonts w:cs="Arial"/>
              </w:rPr>
              <w:t>Article 151 al. 2 du guide d’assistance</w:t>
            </w:r>
          </w:p>
        </w:tc>
      </w:tr>
    </w:tbl>
    <w:p w14:paraId="5334DACB" w14:textId="77777777" w:rsidR="000875C2" w:rsidRPr="00433168" w:rsidRDefault="000875C2" w:rsidP="00513E51">
      <w:pPr>
        <w:spacing w:before="120"/>
        <w:jc w:val="both"/>
        <w:rPr>
          <w:rFonts w:cs="Arial"/>
          <w:b/>
          <w:szCs w:val="18"/>
        </w:rPr>
      </w:pPr>
    </w:p>
    <w:p w14:paraId="5334DACE" w14:textId="77777777" w:rsidR="000875C2" w:rsidRPr="00433168" w:rsidRDefault="000875C2" w:rsidP="00513E51">
      <w:pPr>
        <w:spacing w:before="120"/>
        <w:jc w:val="both"/>
        <w:rPr>
          <w:rFonts w:cs="Arial"/>
          <w:b/>
          <w:szCs w:val="18"/>
        </w:rPr>
      </w:pPr>
    </w:p>
    <w:p w14:paraId="5334DACF" w14:textId="77777777" w:rsidR="00513E51" w:rsidRPr="00433168" w:rsidRDefault="00513E51" w:rsidP="00513E51">
      <w:pPr>
        <w:spacing w:before="120"/>
        <w:jc w:val="both"/>
        <w:rPr>
          <w:rFonts w:cs="Arial"/>
          <w:b/>
          <w:szCs w:val="18"/>
        </w:rPr>
      </w:pPr>
      <w:r w:rsidRPr="00433168">
        <w:rPr>
          <w:rFonts w:cs="Arial"/>
          <w:b/>
          <w:szCs w:val="18"/>
        </w:rPr>
        <w:t>Vous avez des questions ?</w:t>
      </w:r>
    </w:p>
    <w:p w14:paraId="5334DAD0" w14:textId="77777777" w:rsidR="00513E51" w:rsidRPr="00433168" w:rsidRDefault="00513E51" w:rsidP="00513E51">
      <w:pPr>
        <w:spacing w:after="120"/>
        <w:jc w:val="both"/>
        <w:rPr>
          <w:rFonts w:cs="Arial"/>
        </w:rPr>
      </w:pPr>
      <w:r w:rsidRPr="00433168">
        <w:rPr>
          <w:rFonts w:cs="Arial"/>
          <w:szCs w:val="18"/>
        </w:rPr>
        <w:t>Vous pouvez appeler au numéro de téléphone noté dans l’en-tête de ce courrier ou nous envoyer un courriel.</w:t>
      </w:r>
    </w:p>
    <w:p w14:paraId="5334DAD9" w14:textId="77777777" w:rsidR="003C6829" w:rsidRPr="00433168" w:rsidRDefault="003C6829" w:rsidP="00513E51">
      <w:pPr>
        <w:rPr>
          <w:rStyle w:val="Taillerduite"/>
          <w:rFonts w:cs="Arial"/>
          <w:b/>
        </w:rPr>
      </w:pPr>
    </w:p>
    <w:p w14:paraId="5334DADA" w14:textId="77777777" w:rsidR="00513E51" w:rsidRPr="00433168" w:rsidRDefault="00513E51" w:rsidP="00513E51">
      <w:pPr>
        <w:rPr>
          <w:rStyle w:val="Taillerduite"/>
          <w:rFonts w:cs="Arial"/>
          <w:b/>
        </w:rPr>
      </w:pPr>
    </w:p>
    <w:p w14:paraId="5334DAE0" w14:textId="7F861B5B" w:rsidR="004B74CC" w:rsidRPr="00433168" w:rsidRDefault="004B74CC" w:rsidP="0058736E">
      <w:pPr>
        <w:rPr>
          <w:rStyle w:val="RvisionFusion"/>
          <w:rFonts w:cs="Arial"/>
          <w:color w:val="auto"/>
        </w:rPr>
      </w:pPr>
    </w:p>
    <w:sectPr w:rsidR="004B74CC" w:rsidRPr="00433168" w:rsidSect="00F308F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531" w:right="1588" w:bottom="1531" w:left="2381" w:header="741" w:footer="8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4DAE9" w14:textId="77777777" w:rsidR="0063153C" w:rsidRDefault="0063153C" w:rsidP="00AB1BD2">
      <w:r>
        <w:separator/>
      </w:r>
    </w:p>
  </w:endnote>
  <w:endnote w:type="continuationSeparator" w:id="0">
    <w:p w14:paraId="5334DAEA" w14:textId="77777777" w:rsidR="0063153C" w:rsidRDefault="0063153C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63153C" w:rsidRPr="00403BA4" w14:paraId="5334DAEF" w14:textId="77777777" w:rsidTr="00C73D94">
      <w:trPr>
        <w:cantSplit/>
      </w:trPr>
      <w:tc>
        <w:tcPr>
          <w:tcW w:w="1550" w:type="pct"/>
        </w:tcPr>
        <w:p w14:paraId="5334DAEC" w14:textId="77777777" w:rsidR="0063153C" w:rsidRPr="00403BA4" w:rsidRDefault="0063153C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5334DAED" w14:textId="77777777" w:rsidR="0063153C" w:rsidRPr="00403BA4" w:rsidRDefault="0063153C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5334DAEE" w14:textId="77777777" w:rsidR="0063153C" w:rsidRPr="00403BA4" w:rsidRDefault="0063153C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5334DAF0" w14:textId="77777777" w:rsidR="0063153C" w:rsidRDefault="006315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63153C" w:rsidRPr="004B74CC" w14:paraId="5334DAF5" w14:textId="77777777" w:rsidTr="00266F57">
      <w:trPr>
        <w:cantSplit/>
      </w:trPr>
      <w:tc>
        <w:tcPr>
          <w:tcW w:w="1550" w:type="pct"/>
        </w:tcPr>
        <w:p w14:paraId="5334DAF2" w14:textId="77777777" w:rsidR="0063153C" w:rsidRPr="004B74CC" w:rsidRDefault="0063153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5334DAF3" w14:textId="77777777" w:rsidR="0063153C" w:rsidRPr="004B74CC" w:rsidRDefault="0063153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5334DAF4" w14:textId="77777777" w:rsidR="0063153C" w:rsidRPr="004B74CC" w:rsidRDefault="0063153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  <w:sz w:val="15"/>
            </w:rPr>
          </w:pPr>
          <w:r w:rsidRPr="004B74CC">
            <w:rPr>
              <w:rFonts w:cs="Arial"/>
              <w:b/>
              <w:sz w:val="15"/>
            </w:rPr>
            <w:fldChar w:fldCharType="begin"/>
          </w:r>
          <w:r w:rsidRPr="004B74CC">
            <w:rPr>
              <w:rFonts w:cs="Arial"/>
              <w:b/>
              <w:sz w:val="15"/>
            </w:rPr>
            <w:instrText xml:space="preserve"> PAGE </w:instrText>
          </w:r>
          <w:r w:rsidRPr="004B74CC">
            <w:rPr>
              <w:rFonts w:cs="Arial"/>
              <w:b/>
              <w:sz w:val="15"/>
            </w:rPr>
            <w:fldChar w:fldCharType="separate"/>
          </w:r>
          <w:r w:rsidRPr="004B74CC">
            <w:rPr>
              <w:rFonts w:cs="Arial"/>
              <w:b/>
              <w:noProof/>
              <w:sz w:val="15"/>
            </w:rPr>
            <w:t>1</w:t>
          </w:r>
          <w:r w:rsidRPr="004B74CC">
            <w:rPr>
              <w:rFonts w:cs="Arial"/>
              <w:b/>
              <w:sz w:val="15"/>
            </w:rPr>
            <w:fldChar w:fldCharType="end"/>
          </w:r>
          <w:r w:rsidRPr="004B74CC">
            <w:rPr>
              <w:rFonts w:cs="Arial"/>
              <w:sz w:val="15"/>
            </w:rPr>
            <w:t xml:space="preserve"> l </w:t>
          </w:r>
          <w:r w:rsidRPr="004B74CC">
            <w:rPr>
              <w:rFonts w:cs="Arial"/>
              <w:sz w:val="15"/>
            </w:rPr>
            <w:fldChar w:fldCharType="begin"/>
          </w:r>
          <w:r w:rsidRPr="004B74CC">
            <w:rPr>
              <w:rFonts w:cs="Arial"/>
              <w:sz w:val="15"/>
            </w:rPr>
            <w:instrText xml:space="preserve"> NUMPAGES </w:instrText>
          </w:r>
          <w:r w:rsidRPr="004B74CC">
            <w:rPr>
              <w:rFonts w:cs="Arial"/>
              <w:sz w:val="15"/>
            </w:rPr>
            <w:fldChar w:fldCharType="separate"/>
          </w:r>
          <w:r w:rsidRPr="004B74CC">
            <w:rPr>
              <w:rFonts w:cs="Arial"/>
              <w:noProof/>
              <w:sz w:val="15"/>
            </w:rPr>
            <w:t>2</w:t>
          </w:r>
          <w:r w:rsidRPr="004B74CC">
            <w:rPr>
              <w:rFonts w:cs="Arial"/>
              <w:sz w:val="15"/>
            </w:rPr>
            <w:fldChar w:fldCharType="end"/>
          </w:r>
        </w:p>
      </w:tc>
    </w:tr>
  </w:tbl>
  <w:p w14:paraId="5334DAF6" w14:textId="77777777" w:rsidR="0063153C" w:rsidRPr="004B74CC" w:rsidRDefault="0063153C">
    <w:pPr>
      <w:pStyle w:val="Pieddepag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4DAE7" w14:textId="77777777" w:rsidR="0063153C" w:rsidRDefault="0063153C" w:rsidP="00AB1BD2">
      <w:r>
        <w:separator/>
      </w:r>
    </w:p>
  </w:footnote>
  <w:footnote w:type="continuationSeparator" w:id="0">
    <w:p w14:paraId="5334DAE8" w14:textId="77777777" w:rsidR="0063153C" w:rsidRDefault="0063153C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4DAEB" w14:textId="77777777" w:rsidR="0063153C" w:rsidRPr="00B16D65" w:rsidRDefault="0063153C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5334DAF7" wp14:editId="5334DAF8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4DAF1" w14:textId="77777777" w:rsidR="0063153C" w:rsidRPr="004B74CC" w:rsidRDefault="0063153C" w:rsidP="00C312DC">
    <w:pPr>
      <w:pStyle w:val="Titre"/>
      <w:spacing w:after="0"/>
      <w:ind w:left="4396"/>
    </w:pPr>
    <w:r w:rsidRPr="004B74CC"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5334DAF9" wp14:editId="5334DAFA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2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" w15:restartNumberingAfterBreak="0">
    <w:nsid w:val="0F3F28A5"/>
    <w:multiLevelType w:val="multilevel"/>
    <w:tmpl w:val="34F042EC"/>
    <w:numStyleLink w:val="PucesTest"/>
  </w:abstractNum>
  <w:abstractNum w:abstractNumId="2" w15:restartNumberingAfterBreak="0">
    <w:nsid w:val="0F6127C5"/>
    <w:multiLevelType w:val="multilevel"/>
    <w:tmpl w:val="34F042EC"/>
    <w:numStyleLink w:val="PucesTest"/>
  </w:abstractNum>
  <w:abstractNum w:abstractNumId="3" w15:restartNumberingAfterBreak="0">
    <w:nsid w:val="1E3E760E"/>
    <w:multiLevelType w:val="hybridMultilevel"/>
    <w:tmpl w:val="635C40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6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7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961F4"/>
    <w:multiLevelType w:val="hybridMultilevel"/>
    <w:tmpl w:val="081A12EC"/>
    <w:lvl w:ilvl="0" w:tplc="100C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0" w15:restartNumberingAfterBreak="0">
    <w:nsid w:val="6A127343"/>
    <w:multiLevelType w:val="hybridMultilevel"/>
    <w:tmpl w:val="47F270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7710B"/>
    <w:multiLevelType w:val="multilevel"/>
    <w:tmpl w:val="34F042EC"/>
    <w:numStyleLink w:val="PucesTest"/>
  </w:abstractNum>
  <w:abstractNum w:abstractNumId="12" w15:restartNumberingAfterBreak="0">
    <w:nsid w:val="73A436FC"/>
    <w:multiLevelType w:val="multilevel"/>
    <w:tmpl w:val="34F042EC"/>
    <w:numStyleLink w:val="PucesTest"/>
  </w:abstractNum>
  <w:abstractNum w:abstractNumId="13" w15:restartNumberingAfterBreak="0">
    <w:nsid w:val="7BE433FC"/>
    <w:multiLevelType w:val="multilevel"/>
    <w:tmpl w:val="34F042EC"/>
    <w:numStyleLink w:val="PucesTest"/>
  </w:abstractNum>
  <w:abstractNum w:abstractNumId="14" w15:restartNumberingAfterBreak="0">
    <w:nsid w:val="7F510950"/>
    <w:multiLevelType w:val="hybridMultilevel"/>
    <w:tmpl w:val="3C7A7A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26185">
    <w:abstractNumId w:val="4"/>
  </w:num>
  <w:num w:numId="2" w16cid:durableId="267473752">
    <w:abstractNumId w:val="8"/>
  </w:num>
  <w:num w:numId="3" w16cid:durableId="479881405">
    <w:abstractNumId w:val="0"/>
  </w:num>
  <w:num w:numId="4" w16cid:durableId="1478037301">
    <w:abstractNumId w:val="0"/>
  </w:num>
  <w:num w:numId="5" w16cid:durableId="571081833">
    <w:abstractNumId w:val="0"/>
  </w:num>
  <w:num w:numId="6" w16cid:durableId="150754195">
    <w:abstractNumId w:val="4"/>
  </w:num>
  <w:num w:numId="7" w16cid:durableId="1313675650">
    <w:abstractNumId w:val="8"/>
  </w:num>
  <w:num w:numId="8" w16cid:durableId="1484546267">
    <w:abstractNumId w:val="0"/>
  </w:num>
  <w:num w:numId="9" w16cid:durableId="644743731">
    <w:abstractNumId w:val="0"/>
  </w:num>
  <w:num w:numId="10" w16cid:durableId="1171944647">
    <w:abstractNumId w:val="0"/>
  </w:num>
  <w:num w:numId="11" w16cid:durableId="1635985328">
    <w:abstractNumId w:val="4"/>
  </w:num>
  <w:num w:numId="12" w16cid:durableId="425346758">
    <w:abstractNumId w:val="8"/>
  </w:num>
  <w:num w:numId="13" w16cid:durableId="124353414">
    <w:abstractNumId w:val="0"/>
  </w:num>
  <w:num w:numId="14" w16cid:durableId="1708797949">
    <w:abstractNumId w:val="0"/>
  </w:num>
  <w:num w:numId="15" w16cid:durableId="1188642476">
    <w:abstractNumId w:val="0"/>
  </w:num>
  <w:num w:numId="16" w16cid:durableId="179979496">
    <w:abstractNumId w:val="7"/>
  </w:num>
  <w:num w:numId="17" w16cid:durableId="395207577">
    <w:abstractNumId w:val="6"/>
  </w:num>
  <w:num w:numId="18" w16cid:durableId="1656252311">
    <w:abstractNumId w:val="5"/>
  </w:num>
  <w:num w:numId="19" w16cid:durableId="916210907">
    <w:abstractNumId w:val="12"/>
  </w:num>
  <w:num w:numId="20" w16cid:durableId="285351378">
    <w:abstractNumId w:val="2"/>
  </w:num>
  <w:num w:numId="21" w16cid:durableId="30886285">
    <w:abstractNumId w:val="1"/>
  </w:num>
  <w:num w:numId="22" w16cid:durableId="1661233416">
    <w:abstractNumId w:val="11"/>
  </w:num>
  <w:num w:numId="23" w16cid:durableId="209195886">
    <w:abstractNumId w:val="13"/>
  </w:num>
  <w:num w:numId="24" w16cid:durableId="2119905491">
    <w:abstractNumId w:val="14"/>
  </w:num>
  <w:num w:numId="25" w16cid:durableId="921991785">
    <w:abstractNumId w:val="10"/>
  </w:num>
  <w:num w:numId="26" w16cid:durableId="96675488">
    <w:abstractNumId w:val="3"/>
  </w:num>
  <w:num w:numId="27" w16cid:durableId="1937788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51"/>
    <w:rsid w:val="000460F3"/>
    <w:rsid w:val="0006570E"/>
    <w:rsid w:val="000875C2"/>
    <w:rsid w:val="00095F8D"/>
    <w:rsid w:val="000B0EE1"/>
    <w:rsid w:val="000E1702"/>
    <w:rsid w:val="001005B9"/>
    <w:rsid w:val="00103C1B"/>
    <w:rsid w:val="0010758A"/>
    <w:rsid w:val="001367B6"/>
    <w:rsid w:val="00156D64"/>
    <w:rsid w:val="00194CA7"/>
    <w:rsid w:val="00197EEB"/>
    <w:rsid w:val="001B5FD8"/>
    <w:rsid w:val="001B7FF8"/>
    <w:rsid w:val="001C11B2"/>
    <w:rsid w:val="001C79C0"/>
    <w:rsid w:val="00220257"/>
    <w:rsid w:val="00266F57"/>
    <w:rsid w:val="0028166D"/>
    <w:rsid w:val="002A0289"/>
    <w:rsid w:val="002E152F"/>
    <w:rsid w:val="002F0EC1"/>
    <w:rsid w:val="00300781"/>
    <w:rsid w:val="00330EF1"/>
    <w:rsid w:val="0035204D"/>
    <w:rsid w:val="003715E3"/>
    <w:rsid w:val="00382CD7"/>
    <w:rsid w:val="0038539C"/>
    <w:rsid w:val="003B7D3A"/>
    <w:rsid w:val="003C16A6"/>
    <w:rsid w:val="003C1C4E"/>
    <w:rsid w:val="003C6829"/>
    <w:rsid w:val="003E63EE"/>
    <w:rsid w:val="00403BA4"/>
    <w:rsid w:val="00411BFD"/>
    <w:rsid w:val="0041345D"/>
    <w:rsid w:val="00433168"/>
    <w:rsid w:val="00444D10"/>
    <w:rsid w:val="00445985"/>
    <w:rsid w:val="00470B32"/>
    <w:rsid w:val="00471721"/>
    <w:rsid w:val="00495675"/>
    <w:rsid w:val="004B74CC"/>
    <w:rsid w:val="004D531F"/>
    <w:rsid w:val="004E051D"/>
    <w:rsid w:val="004F2490"/>
    <w:rsid w:val="005077FF"/>
    <w:rsid w:val="00513E51"/>
    <w:rsid w:val="00521DA0"/>
    <w:rsid w:val="0052493E"/>
    <w:rsid w:val="005633AF"/>
    <w:rsid w:val="0058736E"/>
    <w:rsid w:val="005A54AA"/>
    <w:rsid w:val="005B2A01"/>
    <w:rsid w:val="005B5663"/>
    <w:rsid w:val="005D6D53"/>
    <w:rsid w:val="005F4D94"/>
    <w:rsid w:val="00605CFF"/>
    <w:rsid w:val="0061694C"/>
    <w:rsid w:val="00624B48"/>
    <w:rsid w:val="00626362"/>
    <w:rsid w:val="0063153C"/>
    <w:rsid w:val="0063317B"/>
    <w:rsid w:val="0064299E"/>
    <w:rsid w:val="0064438E"/>
    <w:rsid w:val="00656F40"/>
    <w:rsid w:val="006745DF"/>
    <w:rsid w:val="00676FEE"/>
    <w:rsid w:val="006A57FA"/>
    <w:rsid w:val="006E20E1"/>
    <w:rsid w:val="006F1E58"/>
    <w:rsid w:val="006F318D"/>
    <w:rsid w:val="006F79D1"/>
    <w:rsid w:val="00723E88"/>
    <w:rsid w:val="00732021"/>
    <w:rsid w:val="007478C0"/>
    <w:rsid w:val="00751577"/>
    <w:rsid w:val="00783944"/>
    <w:rsid w:val="007B05F0"/>
    <w:rsid w:val="007B6F30"/>
    <w:rsid w:val="007B70EC"/>
    <w:rsid w:val="00826C18"/>
    <w:rsid w:val="00854616"/>
    <w:rsid w:val="0086265A"/>
    <w:rsid w:val="008630CC"/>
    <w:rsid w:val="008A139B"/>
    <w:rsid w:val="008A13DD"/>
    <w:rsid w:val="00910E0C"/>
    <w:rsid w:val="00934C31"/>
    <w:rsid w:val="00954ACE"/>
    <w:rsid w:val="00961920"/>
    <w:rsid w:val="00963C48"/>
    <w:rsid w:val="00976871"/>
    <w:rsid w:val="009B2FD4"/>
    <w:rsid w:val="009C14DC"/>
    <w:rsid w:val="009C7348"/>
    <w:rsid w:val="00A47B97"/>
    <w:rsid w:val="00A9030B"/>
    <w:rsid w:val="00AB15C0"/>
    <w:rsid w:val="00AB1BD2"/>
    <w:rsid w:val="00AE4779"/>
    <w:rsid w:val="00B02043"/>
    <w:rsid w:val="00B11303"/>
    <w:rsid w:val="00B11319"/>
    <w:rsid w:val="00B16D65"/>
    <w:rsid w:val="00B408D4"/>
    <w:rsid w:val="00B50DDF"/>
    <w:rsid w:val="00B66745"/>
    <w:rsid w:val="00BA72A5"/>
    <w:rsid w:val="00BB6859"/>
    <w:rsid w:val="00BD290B"/>
    <w:rsid w:val="00BF565C"/>
    <w:rsid w:val="00BF569B"/>
    <w:rsid w:val="00BF5E6B"/>
    <w:rsid w:val="00C24075"/>
    <w:rsid w:val="00C312DC"/>
    <w:rsid w:val="00C35AAD"/>
    <w:rsid w:val="00C374A4"/>
    <w:rsid w:val="00C73D94"/>
    <w:rsid w:val="00C93876"/>
    <w:rsid w:val="00C9762B"/>
    <w:rsid w:val="00CA72FA"/>
    <w:rsid w:val="00CB4AE2"/>
    <w:rsid w:val="00CD3EE9"/>
    <w:rsid w:val="00D06A60"/>
    <w:rsid w:val="00D07D09"/>
    <w:rsid w:val="00D51302"/>
    <w:rsid w:val="00D6764C"/>
    <w:rsid w:val="00DF33B2"/>
    <w:rsid w:val="00E00C98"/>
    <w:rsid w:val="00E01F99"/>
    <w:rsid w:val="00E3182E"/>
    <w:rsid w:val="00E34651"/>
    <w:rsid w:val="00E51A03"/>
    <w:rsid w:val="00E528E7"/>
    <w:rsid w:val="00E979F2"/>
    <w:rsid w:val="00EA1325"/>
    <w:rsid w:val="00EA7DE4"/>
    <w:rsid w:val="00EC552B"/>
    <w:rsid w:val="00F3026C"/>
    <w:rsid w:val="00F308FA"/>
    <w:rsid w:val="00F44076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334DA7C"/>
  <w15:chartTrackingRefBased/>
  <w15:docId w15:val="{8BD152CA-5A82-4DF0-89B1-81A41633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444D10"/>
    <w:pPr>
      <w:suppressAutoHyphens/>
    </w:pPr>
    <w:rPr>
      <w:rFonts w:ascii="Arial" w:hAnsi="Arial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444D10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444D10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444D10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444D10"/>
    <w:rPr>
      <w:b/>
    </w:rPr>
  </w:style>
  <w:style w:type="paragraph" w:styleId="En-tte">
    <w:name w:val="header"/>
    <w:basedOn w:val="Normal"/>
    <w:semiHidden/>
    <w:rsid w:val="00444D10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44D1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444D10"/>
    <w:rPr>
      <w:color w:val="0000FF"/>
      <w:u w:val="single"/>
    </w:rPr>
  </w:style>
  <w:style w:type="paragraph" w:customStyle="1" w:styleId="Normalespac">
    <w:name w:val="Normal espacé"/>
    <w:basedOn w:val="Normal"/>
    <w:rsid w:val="00444D10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444D10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444D10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444D10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444D10"/>
    <w:rPr>
      <w:color w:val="008000"/>
    </w:rPr>
  </w:style>
  <w:style w:type="character" w:customStyle="1" w:styleId="RvRdaction">
    <w:name w:val="Rév_Rédaction"/>
    <w:basedOn w:val="Policepardfaut"/>
    <w:semiHidden/>
    <w:rsid w:val="00444D10"/>
    <w:rPr>
      <w:color w:val="FF0000"/>
    </w:rPr>
  </w:style>
  <w:style w:type="character" w:customStyle="1" w:styleId="RvVrification">
    <w:name w:val="Rév_Vérification"/>
    <w:basedOn w:val="Policepardfaut"/>
    <w:semiHidden/>
    <w:rsid w:val="00444D10"/>
    <w:rPr>
      <w:color w:val="0000FF"/>
    </w:rPr>
  </w:style>
  <w:style w:type="table" w:customStyle="1" w:styleId="TabQuadrill">
    <w:name w:val="Tab_Quadrillé"/>
    <w:basedOn w:val="TableauNormal"/>
    <w:rsid w:val="00444D10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444D10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444D10"/>
  </w:style>
  <w:style w:type="paragraph" w:styleId="Titre">
    <w:name w:val="Title"/>
    <w:basedOn w:val="Normal"/>
    <w:next w:val="Normal"/>
    <w:uiPriority w:val="2"/>
    <w:qFormat/>
    <w:rsid w:val="00444D10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444D10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444D10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444D10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444D1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444D10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444D10"/>
    <w:rPr>
      <w:rFonts w:ascii="Arial" w:hAnsi="Arial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444D10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444D10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444D10"/>
    <w:rPr>
      <w:sz w:val="15"/>
    </w:rPr>
  </w:style>
  <w:style w:type="character" w:customStyle="1" w:styleId="Rduit">
    <w:name w:val="Réduit"/>
    <w:uiPriority w:val="5"/>
    <w:qFormat/>
    <w:rsid w:val="00444D10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444D10"/>
    <w:rPr>
      <w:color w:val="FF0000"/>
    </w:rPr>
  </w:style>
  <w:style w:type="paragraph" w:styleId="Paragraphedeliste">
    <w:name w:val="List Paragraph"/>
    <w:basedOn w:val="Normal"/>
    <w:uiPriority w:val="34"/>
    <w:qFormat/>
    <w:rsid w:val="00444D10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444D10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444D10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444D10"/>
    <w:rPr>
      <w:color w:val="0000FF"/>
    </w:rPr>
  </w:style>
  <w:style w:type="character" w:customStyle="1" w:styleId="Envidence">
    <w:name w:val="En évidence"/>
    <w:basedOn w:val="Policepardfaut"/>
    <w:uiPriority w:val="4"/>
    <w:qFormat/>
    <w:rsid w:val="00513E51"/>
    <w:rPr>
      <w:b/>
    </w:rPr>
  </w:style>
  <w:style w:type="character" w:customStyle="1" w:styleId="Taillerduite">
    <w:name w:val="Taille réduite"/>
    <w:basedOn w:val="Policepardfaut"/>
    <w:uiPriority w:val="4"/>
    <w:qFormat/>
    <w:rsid w:val="00513E51"/>
    <w:rPr>
      <w:sz w:val="15"/>
    </w:rPr>
  </w:style>
  <w:style w:type="character" w:styleId="Mentionnonrsolue">
    <w:name w:val="Unresolved Mention"/>
    <w:basedOn w:val="Policepardfaut"/>
    <w:uiPriority w:val="99"/>
    <w:semiHidden/>
    <w:unhideWhenUsed/>
    <w:rsid w:val="005F4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o\AppData\Roaming\Microsoft\Templates\VBA_Master_2010.dotm" TargetMode="Externa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FD417-5E93-4D39-990A-7E6A9905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1</Pages>
  <Words>184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EVAM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WINTEREGG Catherine</dc:creator>
  <cp:keywords/>
  <dc:description/>
  <cp:lastModifiedBy>Julien de Lambilly</cp:lastModifiedBy>
  <cp:revision>3</cp:revision>
  <cp:lastPrinted>2025-03-13T12:00:00Z</cp:lastPrinted>
  <dcterms:created xsi:type="dcterms:W3CDTF">2025-04-08T10:23:00Z</dcterms:created>
  <dcterms:modified xsi:type="dcterms:W3CDTF">2025-07-11T21:45:00Z</dcterms:modified>
</cp:coreProperties>
</file>