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  <w:jc w:val="center"/>
      </w:pPr>
      <w:r>
        <w:drawing>
          <wp:inline distT="0" distB="0" distL="0" distR="0">
            <wp:extent cx="5143500" cy="914400"/>
            <wp:effectExtent t="0" r="0" b="0" l="0"/>
            <wp:docPr id="12" name="logos" descr="Universidad de San Buenaventura, Acreditación Institucional Multicampus de Alta Calidad y CEA" title="Logos institucional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D2227" w:color="auto" w:val="clear"/>
            <w:tcMar>
              <w:top w:type="dxa" w:w="360"/>
              <w:left w:type="dxa" w:w="360"/>
              <w:bottom w:type="dxa" w:w="360"/>
              <w:right w:type="dxa" w:w="36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B4C4C6"/>
                <w:spacing w:val="30"/>
                <w:sz w:val="18"/>
                <w:szCs w:val="18"/>
              </w:rPr>
              <w:t xml:space="preserve">CÁPSULA 12  ·  GESTIÓN Y SEGUIMIENTO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FAFBF7"/>
                <w:sz w:val="48"/>
                <w:szCs w:val="48"/>
              </w:rPr>
              <w:t xml:space="preserve">Lista de chequeo antes de abrir el curso</w:t>
            </w:r>
          </w:p>
        </w:tc>
      </w:tr>
    </w:tbl>
    <w:p>
      <w:pPr>
        <w:pBdr>
          <w:top w:val="single" w:color="F37012" w:sz="36" w:space="0"/>
        </w:pBdr>
        <w:spacing w:after="0"/>
      </w:pP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single" w:color="CAD6D0" w:sz="4"/>
        </w:tblBorders>
        <w:tblLayout w:type="fixed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shd w:fill="E8F2E9" w:color="auto" w:val="clear"/>
            <w:tcMar>
              <w:top w:type="dxa" w:w="140"/>
              <w:left w:type="dxa" w:w="200"/>
              <w:bottom w:type="dxa" w:w="140"/>
              <w:right w:type="dxa" w:w="16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52656A"/>
                <w:spacing w:val="20"/>
                <w:sz w:val="15"/>
                <w:szCs w:val="15"/>
              </w:rPr>
              <w:t xml:space="preserve">RUTA</w:t>
            </w:r>
          </w:p>
          <w:p>
            <w:r>
              <w:rPr>
                <w:rFonts w:ascii="Calibri" w:cs="Calibri" w:eastAsia="Calibri" w:hAnsi="Calibri"/>
                <w:b/>
                <w:bCs/>
                <w:color w:val="183A43"/>
                <w:sz w:val="20"/>
                <w:szCs w:val="20"/>
              </w:rPr>
              <w:t xml:space="preserve">Gestión y seguimiento</w:t>
            </w:r>
          </w:p>
        </w:tc>
        <w:tc>
          <w:tcPr>
            <w:tcW w:type="dxa" w:w="2520"/>
            <w:shd w:fill="E8F2E9" w:color="auto" w:val="clear"/>
            <w:tcMar>
              <w:top w:type="dxa" w:w="140"/>
              <w:left w:type="dxa" w:w="200"/>
              <w:bottom w:type="dxa" w:w="140"/>
              <w:right w:type="dxa" w:w="16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52656A"/>
                <w:spacing w:val="20"/>
                <w:sz w:val="15"/>
                <w:szCs w:val="15"/>
              </w:rPr>
              <w:t xml:space="preserve">NIVEL</w:t>
            </w:r>
          </w:p>
          <w:p>
            <w:r>
              <w:rPr>
                <w:rFonts w:ascii="Calibri" w:cs="Calibri" w:eastAsia="Calibri" w:hAnsi="Calibri"/>
                <w:b/>
                <w:bCs/>
                <w:color w:val="183A43"/>
                <w:sz w:val="20"/>
                <w:szCs w:val="20"/>
              </w:rPr>
              <w:t xml:space="preserve">Básico</w:t>
            </w:r>
          </w:p>
        </w:tc>
        <w:tc>
          <w:tcPr>
            <w:tcW w:type="dxa" w:w="2520"/>
            <w:shd w:fill="E8F2E9" w:color="auto" w:val="clear"/>
            <w:tcMar>
              <w:top w:type="dxa" w:w="140"/>
              <w:left w:type="dxa" w:w="200"/>
              <w:bottom w:type="dxa" w:w="140"/>
              <w:right w:type="dxa" w:w="16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52656A"/>
                <w:spacing w:val="20"/>
                <w:sz w:val="15"/>
                <w:szCs w:val="15"/>
              </w:rPr>
              <w:t xml:space="preserve">TIEMPO DE LECTURA</w:t>
            </w:r>
          </w:p>
          <w:p>
            <w:r>
              <w:rPr>
                <w:rFonts w:ascii="Calibri" w:cs="Calibri" w:eastAsia="Calibri" w:hAnsi="Calibri"/>
                <w:b/>
                <w:bCs/>
                <w:color w:val="183A43"/>
                <w:sz w:val="20"/>
                <w:szCs w:val="20"/>
              </w:rPr>
              <w:t xml:space="preserve">20 min</w:t>
            </w:r>
          </w:p>
        </w:tc>
        <w:tc>
          <w:tcPr>
            <w:tcW w:type="dxa" w:w="2520"/>
            <w:shd w:fill="E8F2E9" w:color="auto" w:val="clear"/>
            <w:tcMar>
              <w:top w:type="dxa" w:w="140"/>
              <w:left w:type="dxa" w:w="200"/>
              <w:bottom w:type="dxa" w:w="140"/>
              <w:right w:type="dxa" w:w="16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52656A"/>
                <w:spacing w:val="20"/>
                <w:sz w:val="15"/>
                <w:szCs w:val="15"/>
              </w:rPr>
              <w:t xml:space="preserve">PLATAFORMA</w:t>
            </w:r>
          </w:p>
          <w:p>
            <w:r>
              <w:rPr>
                <w:rFonts w:ascii="Calibri" w:cs="Calibri" w:eastAsia="Calibri" w:hAnsi="Calibri"/>
                <w:b/>
                <w:bCs/>
                <w:color w:val="183A43"/>
                <w:sz w:val="20"/>
                <w:szCs w:val="20"/>
              </w:rPr>
              <w:t xml:space="preserve">Moodle 4.x</w:t>
            </w:r>
          </w:p>
        </w:tc>
      </w:tr>
    </w:tbl>
    <w:p>
      <w:pPr>
        <w:spacing w:after="240" w:before="0"/>
      </w:pPr>
    </w:p>
    <w:p>
      <w:pPr>
        <w:pStyle w:val="Heading1"/>
        <w:keepNext/>
        <w:pBdr>
          <w:bottom w:val="single" w:color="CAD6D0" w:sz="4" w:space="4"/>
        </w:pBdr>
        <w:spacing w:after="160" w:before="360"/>
      </w:pPr>
      <w:r>
        <w:rPr>
          <w:rFonts w:ascii="Calibri" w:cs="Calibri" w:eastAsia="Calibri" w:hAnsi="Calibri"/>
          <w:color w:val="F37012"/>
          <w:sz w:val="24"/>
          <w:szCs w:val="24"/>
        </w:rPr>
        <w:t xml:space="preserve">■  </w:t>
      </w:r>
      <w:r>
        <w:rPr>
          <w:rFonts w:ascii="Calibri" w:cs="Calibri" w:eastAsia="Calibri" w:hAnsi="Calibri"/>
          <w:b/>
          <w:bCs/>
          <w:color w:val="183A43"/>
          <w:sz w:val="30"/>
          <w:szCs w:val="30"/>
        </w:rPr>
        <w:t xml:space="preserve">¿Qué lograrás?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single" w:color="F37012" w:sz="24"/>
              <w:bottom w:val="none" w:color="FFFFFF" w:sz="0"/>
              <w:right w:val="none" w:color="FFFFFF" w:sz="0"/>
            </w:tcBorders>
            <w:shd w:fill="EEEBF8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52656A"/>
                <w:spacing w:val="20"/>
                <w:sz w:val="17"/>
                <w:szCs w:val="17"/>
              </w:rPr>
              <w:t xml:space="preserve">OBJETIVO DE APRENDIZAJE</w:t>
            </w:r>
          </w:p>
          <w:p>
            <w:pPr>
              <w:spacing w:line="300"/>
            </w:pPr>
            <w:r>
              <w:rPr>
                <w:rFonts w:ascii="Calibri" w:cs="Calibri" w:eastAsia="Calibri" w:hAnsi="Calibri"/>
                <w:color w:val="183A43"/>
                <w:sz w:val="23"/>
                <w:szCs w:val="23"/>
              </w:rPr>
              <w:t xml:space="preserve">Verificar, con una lista de chequeo completa, que el aula virtual está lista para recibir a los estudiantes: configuración, estructura, contenidos, actividades, evaluación y comunicación.</w:t>
            </w:r>
          </w:p>
        </w:tc>
      </w:tr>
    </w:tbl>
    <w:p>
      <w:pPr>
        <w:spacing w:after="120" w:before="0"/>
      </w:pPr>
    </w:p>
    <w:p>
      <w:pPr>
        <w:pStyle w:val="Heading1"/>
        <w:keepNext/>
        <w:pBdr>
          <w:bottom w:val="single" w:color="CAD6D0" w:sz="4" w:space="4"/>
        </w:pBdr>
        <w:spacing w:after="160" w:before="360"/>
      </w:pPr>
      <w:r>
        <w:rPr>
          <w:rFonts w:ascii="Calibri" w:cs="Calibri" w:eastAsia="Calibri" w:hAnsi="Calibri"/>
          <w:color w:val="F37012"/>
          <w:sz w:val="24"/>
          <w:szCs w:val="24"/>
        </w:rPr>
        <w:t xml:space="preserve">■  </w:t>
      </w:r>
      <w:r>
        <w:rPr>
          <w:rFonts w:ascii="Calibri" w:cs="Calibri" w:eastAsia="Calibri" w:hAnsi="Calibri"/>
          <w:b/>
          <w:bCs/>
          <w:color w:val="183A43"/>
          <w:sz w:val="30"/>
          <w:szCs w:val="30"/>
        </w:rPr>
        <w:t xml:space="preserve">Para empezar</w:t>
      </w:r>
    </w:p>
    <w:p>
      <w:pPr>
        <w:spacing w:after="140" w:line="30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La primera impresión cuenta. Un curso que abre con enlaces rotos, fechas equivocadas o secciones vacías genera confusión y consultas innecesarias. Esta lista de chequeo reúne lo aprendido en las cápsulas anteriores para que hagas una revisión final ordenada.</w:t>
      </w:r>
    </w:p>
    <w:p>
      <w:pPr>
        <w:spacing w:after="140" w:line="30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Recórrela con calma, preferiblemente con el rol de estudiante, unos días antes de abrir el curso.</w:t>
      </w:r>
    </w:p>
    <w:p>
      <w:pPr>
        <w:pStyle w:val="Heading3"/>
        <w:keepNext/>
        <w:spacing w:after="80" w:before="200"/>
      </w:pPr>
      <w:r>
        <w:rPr>
          <w:rFonts w:ascii="Calibri" w:cs="Calibri" w:eastAsia="Calibri" w:hAnsi="Calibri"/>
          <w:b/>
          <w:bCs/>
          <w:color w:val="183A43"/>
          <w:sz w:val="23"/>
          <w:szCs w:val="23"/>
        </w:rPr>
        <w:t xml:space="preserve">Antes de comenzar, asegúrate de…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Haber construido la estructura y los contenidos del curso.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Tener a mano el syllabus y el cronograma oficial.</w:t>
      </w:r>
    </w:p>
    <w:p>
      <w:pPr>
        <w:pStyle w:val="Heading1"/>
        <w:keepNext/>
        <w:pBdr>
          <w:bottom w:val="single" w:color="CAD6D0" w:sz="4" w:space="4"/>
        </w:pBdr>
        <w:spacing w:after="160" w:before="360"/>
      </w:pPr>
      <w:r>
        <w:rPr>
          <w:rFonts w:ascii="Calibri" w:cs="Calibri" w:eastAsia="Calibri" w:hAnsi="Calibri"/>
          <w:color w:val="F37012"/>
          <w:sz w:val="24"/>
          <w:szCs w:val="24"/>
        </w:rPr>
        <w:t xml:space="preserve">■  </w:t>
      </w:r>
      <w:r>
        <w:rPr>
          <w:rFonts w:ascii="Calibri" w:cs="Calibri" w:eastAsia="Calibri" w:hAnsi="Calibri"/>
          <w:b/>
          <w:bCs/>
          <w:color w:val="183A43"/>
          <w:sz w:val="30"/>
          <w:szCs w:val="30"/>
        </w:rPr>
        <w:t xml:space="preserve">Paso a paso</w:t>
      </w:r>
    </w:p>
    <w:p>
      <w:pPr>
        <w:pStyle w:val="Heading2"/>
        <w:keepNext/>
        <w:pBdr>
          <w:left w:val="single" w:color="F37012" w:sz="36" w:space="8"/>
        </w:pBdr>
        <w:shd w:fill="F1F4F0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52656A"/>
          <w:spacing w:val="20"/>
          <w:sz w:val="18"/>
          <w:szCs w:val="18"/>
        </w:rPr>
        <w:t xml:space="preserve">PASO 01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83A43"/>
          <w:sz w:val="24"/>
          <w:szCs w:val="24"/>
        </w:rPr>
        <w:t xml:space="preserve">Revisa la configuración general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Nombre, fechas de inicio y fin, descripción e imagen del curso.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Formato del curso y forma de mostrar las secciones.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Rastreo de finalización habilitado.</w:t>
      </w:r>
    </w:p>
    <w:p>
      <w:pPr>
        <w:pStyle w:val="Heading2"/>
        <w:keepNext/>
        <w:pBdr>
          <w:left w:val="single" w:color="F37012" w:sz="36" w:space="8"/>
        </w:pBdr>
        <w:shd w:fill="F1F4F0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52656A"/>
          <w:spacing w:val="20"/>
          <w:sz w:val="18"/>
          <w:szCs w:val="18"/>
        </w:rPr>
        <w:t xml:space="preserve">PASO 02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83A43"/>
          <w:sz w:val="24"/>
          <w:szCs w:val="24"/>
        </w:rPr>
        <w:t xml:space="preserve">Revisa la bienvenida y la comunicación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Mensaje de bienvenida, presentación docente y forma de contacto (horarios de atención y tiempos de respuesta).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Syllabus y cronograma publicados.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Foro de avisos y foro de dudas creados; primer aviso programado o listo para publicar.</w:t>
      </w:r>
    </w:p>
    <w:p>
      <w:pPr>
        <w:pStyle w:val="Heading2"/>
        <w:keepNext/>
        <w:pBdr>
          <w:left w:val="single" w:color="F37012" w:sz="36" w:space="8"/>
        </w:pBdr>
        <w:shd w:fill="F1F4F0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52656A"/>
          <w:spacing w:val="20"/>
          <w:sz w:val="18"/>
          <w:szCs w:val="18"/>
        </w:rPr>
        <w:t xml:space="preserve">PASO 03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83A43"/>
          <w:sz w:val="24"/>
          <w:szCs w:val="24"/>
        </w:rPr>
        <w:t xml:space="preserve">Revisa la estructura y los contenidos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Todas las secciones tienen nombre, descripción y resultados de aprendizaje.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Los recursos tienen nombres claros y abren correctamente (prueba enlaces y videos).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Imágenes con texto alternativo y documentos legibles en celular.</w:t>
      </w:r>
    </w:p>
    <w:p>
      <w:pPr>
        <w:pStyle w:val="Heading2"/>
        <w:keepNext/>
        <w:pBdr>
          <w:left w:val="single" w:color="F37012" w:sz="36" w:space="8"/>
        </w:pBdr>
        <w:shd w:fill="F1F4F0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52656A"/>
          <w:spacing w:val="20"/>
          <w:sz w:val="18"/>
          <w:szCs w:val="18"/>
        </w:rPr>
        <w:t xml:space="preserve">PASO 04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83A43"/>
          <w:sz w:val="24"/>
          <w:szCs w:val="24"/>
        </w:rPr>
        <w:t xml:space="preserve">Revisa las actividades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Instrucciones completas: propósito, producto, pasos, criterios y fecha.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Fechas coherentes con el cronograma (apertura, entrega, cierre).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Rúbricas o criterios publicados.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Condiciones de finalización y restricciones funcionando.</w:t>
      </w:r>
    </w:p>
    <w:p>
      <w:pPr>
        <w:pStyle w:val="Heading2"/>
        <w:keepNext/>
        <w:pBdr>
          <w:left w:val="single" w:color="F37012" w:sz="36" w:space="8"/>
        </w:pBdr>
        <w:shd w:fill="F1F4F0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52656A"/>
          <w:spacing w:val="20"/>
          <w:sz w:val="18"/>
          <w:szCs w:val="18"/>
        </w:rPr>
        <w:t xml:space="preserve">PASO 05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83A43"/>
          <w:sz w:val="24"/>
          <w:szCs w:val="24"/>
        </w:rPr>
        <w:t xml:space="preserve">Revisa la evaluación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Libro de calificaciones con categorías y pesos que suman 100 %.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Todas las actividades calificables ubicadas en su categoría.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Cuestionarios previsualizados.</w:t>
      </w:r>
    </w:p>
    <w:p>
      <w:pPr>
        <w:pStyle w:val="Heading2"/>
        <w:keepNext/>
        <w:pBdr>
          <w:left w:val="single" w:color="F37012" w:sz="36" w:space="8"/>
        </w:pBdr>
        <w:shd w:fill="F1F4F0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52656A"/>
          <w:spacing w:val="20"/>
          <w:sz w:val="18"/>
          <w:szCs w:val="18"/>
        </w:rPr>
        <w:t xml:space="preserve">PASO 06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83A43"/>
          <w:sz w:val="24"/>
          <w:szCs w:val="24"/>
        </w:rPr>
        <w:t xml:space="preserve">Haz la prueba final como estudiante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Usa Cambiar rol a… › Estudiante y recorre el curso de principio a fin.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Verifica qué está visible y qué está oculto, y que el Calendario muestre las fechas correctas.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Pide a un colega que lo revise: una mirada externa detecta lo que tú ya no ves.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single" w:color="F37012" w:sz="24"/>
              <w:bottom w:val="none" w:color="FFFFFF" w:sz="0"/>
              <w:right w:val="none" w:color="FFFFFF" w:sz="0"/>
            </w:tcBorders>
            <w:shd w:fill="E8F2E9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52656A"/>
                <w:spacing w:val="20"/>
                <w:sz w:val="17"/>
                <w:szCs w:val="17"/>
              </w:rPr>
              <w:t xml:space="preserve">TIP DOCENTE</w:t>
            </w:r>
          </w:p>
          <w:p>
            <w:pPr>
              <w:spacing w:after="0" w:line="290"/>
            </w:pPr>
            <w:r>
              <w:rPr>
                <w:rFonts w:ascii="Calibri" w:cs="Calibri" w:eastAsia="Calibri" w:hAnsi="Calibri"/>
                <w:color w:val="183A43"/>
                <w:sz w:val="22"/>
                <w:szCs w:val="22"/>
              </w:rPr>
              <w:t xml:space="preserve">Pregúntate: si yo fuera estudiante y entrara por primera vez, ¿sabría exactamente qué hacer esta semana?</w:t>
            </w:r>
          </w:p>
        </w:tc>
      </w:tr>
    </w:tbl>
    <w:p>
      <w:pPr>
        <w:spacing w:after="160" w:before="0"/>
      </w:pPr>
    </w:p>
    <w:p>
      <w:pPr>
        <w:pStyle w:val="Heading1"/>
        <w:keepNext/>
        <w:pBdr>
          <w:bottom w:val="single" w:color="CAD6D0" w:sz="4" w:space="4"/>
        </w:pBdr>
        <w:spacing w:after="160" w:before="360"/>
      </w:pPr>
      <w:r>
        <w:rPr>
          <w:rFonts w:ascii="Calibri" w:cs="Calibri" w:eastAsia="Calibri" w:hAnsi="Calibri"/>
          <w:color w:val="F37012"/>
          <w:sz w:val="24"/>
          <w:szCs w:val="24"/>
        </w:rPr>
        <w:t xml:space="preserve">■  </w:t>
      </w:r>
      <w:r>
        <w:rPr>
          <w:rFonts w:ascii="Calibri" w:cs="Calibri" w:eastAsia="Calibri" w:hAnsi="Calibri"/>
          <w:b/>
          <w:bCs/>
          <w:color w:val="183A43"/>
          <w:sz w:val="30"/>
          <w:szCs w:val="30"/>
        </w:rPr>
        <w:t xml:space="preserve">Lista de chequeo completa</w:t>
      </w:r>
    </w:p>
    <w:tbl>
      <w:tblPr>
        <w:tblW w:type="dxa" w:w="10080"/>
        <w:tblBorders>
          <w:top w:val="single" w:color="CAD6D0" w:sz="4"/>
          <w:left w:val="single" w:color="CAD6D0" w:sz="4"/>
          <w:bottom w:val="single" w:color="CAD6D0" w:sz="4"/>
          <w:right w:val="single" w:color="CAD6D0" w:sz="4"/>
          <w:insideH w:val="single" w:color="CAD6D0" w:sz="4"/>
          <w:insideV w:val="single" w:color="CAD6D0" w:sz="4"/>
        </w:tblBorders>
        <w:tblLayout w:type="fixed"/>
      </w:tblPr>
      <w:tblGrid>
        <w:gridCol w:w="2200"/>
        <w:gridCol w:w="6680"/>
        <w:gridCol w:w="1200"/>
      </w:tblGrid>
      <w:tr>
        <w:trPr>
          <w:tblHeader/>
        </w:trPr>
        <w:tc>
          <w:tcPr>
            <w:tcW w:type="dxa" w:w="2200"/>
            <w:shd w:fill="E8F2E9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Área</w:t>
            </w:r>
          </w:p>
        </w:tc>
        <w:tc>
          <w:tcPr>
            <w:tcW w:type="dxa" w:w="6680"/>
            <w:shd w:fill="E8F2E9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Verificación</w:t>
            </w:r>
          </w:p>
        </w:tc>
        <w:tc>
          <w:tcPr>
            <w:tcW w:type="dxa" w:w="1200"/>
            <w:shd w:fill="E8F2E9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Listo</w:t>
            </w:r>
          </w:p>
        </w:tc>
      </w:tr>
      <w:tr>
        <w:trPr>
          <w:cantSplit/>
        </w:trPr>
        <w:tc>
          <w:tcPr>
            <w:tcW w:type="dxa" w:w="2200"/>
            <w:vMerge w:val="restart"/>
            <w:shd w:fill="F1F4F0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Configuración</w:t>
            </w:r>
          </w:p>
        </w:tc>
        <w:tc>
          <w:tcPr>
            <w:tcW w:type="dxa" w:w="6680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Nombre y fechas del curso correctos</w:t>
            </w:r>
          </w:p>
        </w:tc>
        <w:tc>
          <w:tcPr>
            <w:tcW w:type="dxa" w:w="1200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Segoe UI Symbol" w:cs="Segoe UI Symbol" w:eastAsia="Segoe UI Symbol" w:hAnsi="Segoe UI Symbol"/>
                <w:b w:val="false"/>
                <w:bCs w:val="false"/>
                <w:color w:val="183A43"/>
                <w:sz w:val="26"/>
                <w:szCs w:val="26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2200"/>
            <w:vMerge w:val="continue"/>
          </w:tcPr>
          <w:p/>
        </w:tc>
        <w:tc>
          <w:tcPr>
            <w:tcW w:type="dxa" w:w="6680"/>
            <w:shd w:fill="F1F4F0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Descripción e imagen del curso</w:t>
            </w:r>
          </w:p>
        </w:tc>
        <w:tc>
          <w:tcPr>
            <w:tcW w:type="dxa" w:w="1200"/>
            <w:shd w:fill="F1F4F0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Segoe UI Symbol" w:cs="Segoe UI Symbol" w:eastAsia="Segoe UI Symbol" w:hAnsi="Segoe UI Symbol"/>
                <w:b w:val="false"/>
                <w:bCs w:val="false"/>
                <w:color w:val="183A43"/>
                <w:sz w:val="26"/>
                <w:szCs w:val="26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2200"/>
            <w:vMerge w:val="continue"/>
          </w:tcPr>
          <w:p/>
        </w:tc>
        <w:tc>
          <w:tcPr>
            <w:tcW w:type="dxa" w:w="6680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Rastreo de finalización habilitado</w:t>
            </w:r>
          </w:p>
        </w:tc>
        <w:tc>
          <w:tcPr>
            <w:tcW w:type="dxa" w:w="1200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Segoe UI Symbol" w:cs="Segoe UI Symbol" w:eastAsia="Segoe UI Symbol" w:hAnsi="Segoe UI Symbol"/>
                <w:b w:val="false"/>
                <w:bCs w:val="false"/>
                <w:color w:val="183A43"/>
                <w:sz w:val="26"/>
                <w:szCs w:val="26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2200"/>
            <w:vMerge w:val="restart"/>
            <w:shd w:fill="F1F4F0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Bienvenida</w:t>
            </w:r>
          </w:p>
        </w:tc>
        <w:tc>
          <w:tcPr>
            <w:tcW w:type="dxa" w:w="6680"/>
            <w:shd w:fill="F1F4F0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Mensaje de bienvenida y presentación docente</w:t>
            </w:r>
          </w:p>
        </w:tc>
        <w:tc>
          <w:tcPr>
            <w:tcW w:type="dxa" w:w="1200"/>
            <w:shd w:fill="F1F4F0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Segoe UI Symbol" w:cs="Segoe UI Symbol" w:eastAsia="Segoe UI Symbol" w:hAnsi="Segoe UI Symbol"/>
                <w:b w:val="false"/>
                <w:bCs w:val="false"/>
                <w:color w:val="183A43"/>
                <w:sz w:val="26"/>
                <w:szCs w:val="26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2200"/>
            <w:vMerge w:val="continue"/>
          </w:tcPr>
          <w:p/>
        </w:tc>
        <w:tc>
          <w:tcPr>
            <w:tcW w:type="dxa" w:w="6680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Syllabus y cronograma publicados</w:t>
            </w:r>
          </w:p>
        </w:tc>
        <w:tc>
          <w:tcPr>
            <w:tcW w:type="dxa" w:w="1200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Segoe UI Symbol" w:cs="Segoe UI Symbol" w:eastAsia="Segoe UI Symbol" w:hAnsi="Segoe UI Symbol"/>
                <w:b w:val="false"/>
                <w:bCs w:val="false"/>
                <w:color w:val="183A43"/>
                <w:sz w:val="26"/>
                <w:szCs w:val="26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2200"/>
            <w:vMerge w:val="continue"/>
          </w:tcPr>
          <w:p/>
        </w:tc>
        <w:tc>
          <w:tcPr>
            <w:tcW w:type="dxa" w:w="6680"/>
            <w:shd w:fill="F1F4F0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Foros de avisos y dudas creados</w:t>
            </w:r>
          </w:p>
        </w:tc>
        <w:tc>
          <w:tcPr>
            <w:tcW w:type="dxa" w:w="1200"/>
            <w:shd w:fill="F1F4F0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Segoe UI Symbol" w:cs="Segoe UI Symbol" w:eastAsia="Segoe UI Symbol" w:hAnsi="Segoe UI Symbol"/>
                <w:b w:val="false"/>
                <w:bCs w:val="false"/>
                <w:color w:val="183A43"/>
                <w:sz w:val="26"/>
                <w:szCs w:val="26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2200"/>
            <w:vMerge w:val="continue"/>
          </w:tcPr>
          <w:p/>
        </w:tc>
        <w:tc>
          <w:tcPr>
            <w:tcW w:type="dxa" w:w="6680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Canales y horarios de atención informados</w:t>
            </w:r>
          </w:p>
        </w:tc>
        <w:tc>
          <w:tcPr>
            <w:tcW w:type="dxa" w:w="1200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Segoe UI Symbol" w:cs="Segoe UI Symbol" w:eastAsia="Segoe UI Symbol" w:hAnsi="Segoe UI Symbol"/>
                <w:b w:val="false"/>
                <w:bCs w:val="false"/>
                <w:color w:val="183A43"/>
                <w:sz w:val="26"/>
                <w:szCs w:val="26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2200"/>
            <w:vMerge w:val="restart"/>
            <w:shd w:fill="F1F4F0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Contenidos</w:t>
            </w:r>
          </w:p>
        </w:tc>
        <w:tc>
          <w:tcPr>
            <w:tcW w:type="dxa" w:w="6680"/>
            <w:shd w:fill="F1F4F0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Secciones con nombre y descripción</w:t>
            </w:r>
          </w:p>
        </w:tc>
        <w:tc>
          <w:tcPr>
            <w:tcW w:type="dxa" w:w="1200"/>
            <w:shd w:fill="F1F4F0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Segoe UI Symbol" w:cs="Segoe UI Symbol" w:eastAsia="Segoe UI Symbol" w:hAnsi="Segoe UI Symbol"/>
                <w:b w:val="false"/>
                <w:bCs w:val="false"/>
                <w:color w:val="183A43"/>
                <w:sz w:val="26"/>
                <w:szCs w:val="26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2200"/>
            <w:vMerge w:val="continue"/>
          </w:tcPr>
          <w:p/>
        </w:tc>
        <w:tc>
          <w:tcPr>
            <w:tcW w:type="dxa" w:w="6680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Recursos con nombres claros</w:t>
            </w:r>
          </w:p>
        </w:tc>
        <w:tc>
          <w:tcPr>
            <w:tcW w:type="dxa" w:w="1200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Segoe UI Symbol" w:cs="Segoe UI Symbol" w:eastAsia="Segoe UI Symbol" w:hAnsi="Segoe UI Symbol"/>
                <w:b w:val="false"/>
                <w:bCs w:val="false"/>
                <w:color w:val="183A43"/>
                <w:sz w:val="26"/>
                <w:szCs w:val="26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2200"/>
            <w:vMerge w:val="continue"/>
          </w:tcPr>
          <w:p/>
        </w:tc>
        <w:tc>
          <w:tcPr>
            <w:tcW w:type="dxa" w:w="6680"/>
            <w:shd w:fill="F1F4F0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Enlaces y videos verificados</w:t>
            </w:r>
          </w:p>
        </w:tc>
        <w:tc>
          <w:tcPr>
            <w:tcW w:type="dxa" w:w="1200"/>
            <w:shd w:fill="F1F4F0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Segoe UI Symbol" w:cs="Segoe UI Symbol" w:eastAsia="Segoe UI Symbol" w:hAnsi="Segoe UI Symbol"/>
                <w:b w:val="false"/>
                <w:bCs w:val="false"/>
                <w:color w:val="183A43"/>
                <w:sz w:val="26"/>
                <w:szCs w:val="26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2200"/>
            <w:vMerge w:val="continue"/>
          </w:tcPr>
          <w:p/>
        </w:tc>
        <w:tc>
          <w:tcPr>
            <w:tcW w:type="dxa" w:w="6680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Accesibilidad: texto alternativo y legibilidad</w:t>
            </w:r>
          </w:p>
        </w:tc>
        <w:tc>
          <w:tcPr>
            <w:tcW w:type="dxa" w:w="1200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Segoe UI Symbol" w:cs="Segoe UI Symbol" w:eastAsia="Segoe UI Symbol" w:hAnsi="Segoe UI Symbol"/>
                <w:b w:val="false"/>
                <w:bCs w:val="false"/>
                <w:color w:val="183A43"/>
                <w:sz w:val="26"/>
                <w:szCs w:val="26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2200"/>
            <w:vMerge w:val="restart"/>
            <w:shd w:fill="F1F4F0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Actividades</w:t>
            </w:r>
          </w:p>
        </w:tc>
        <w:tc>
          <w:tcPr>
            <w:tcW w:type="dxa" w:w="6680"/>
            <w:shd w:fill="F1F4F0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Instrucciones completas</w:t>
            </w:r>
          </w:p>
        </w:tc>
        <w:tc>
          <w:tcPr>
            <w:tcW w:type="dxa" w:w="1200"/>
            <w:shd w:fill="F1F4F0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Segoe UI Symbol" w:cs="Segoe UI Symbol" w:eastAsia="Segoe UI Symbol" w:hAnsi="Segoe UI Symbol"/>
                <w:b w:val="false"/>
                <w:bCs w:val="false"/>
                <w:color w:val="183A43"/>
                <w:sz w:val="26"/>
                <w:szCs w:val="26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2200"/>
            <w:vMerge w:val="continue"/>
          </w:tcPr>
          <w:p/>
        </w:tc>
        <w:tc>
          <w:tcPr>
            <w:tcW w:type="dxa" w:w="6680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Fechas coherentes con el cronograma</w:t>
            </w:r>
          </w:p>
        </w:tc>
        <w:tc>
          <w:tcPr>
            <w:tcW w:type="dxa" w:w="1200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Segoe UI Symbol" w:cs="Segoe UI Symbol" w:eastAsia="Segoe UI Symbol" w:hAnsi="Segoe UI Symbol"/>
                <w:b w:val="false"/>
                <w:bCs w:val="false"/>
                <w:color w:val="183A43"/>
                <w:sz w:val="26"/>
                <w:szCs w:val="26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2200"/>
            <w:vMerge w:val="continue"/>
          </w:tcPr>
          <w:p/>
        </w:tc>
        <w:tc>
          <w:tcPr>
            <w:tcW w:type="dxa" w:w="6680"/>
            <w:shd w:fill="F1F4F0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Rúbricas y criterios visibles</w:t>
            </w:r>
          </w:p>
        </w:tc>
        <w:tc>
          <w:tcPr>
            <w:tcW w:type="dxa" w:w="1200"/>
            <w:shd w:fill="F1F4F0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Segoe UI Symbol" w:cs="Segoe UI Symbol" w:eastAsia="Segoe UI Symbol" w:hAnsi="Segoe UI Symbol"/>
                <w:b w:val="false"/>
                <w:bCs w:val="false"/>
                <w:color w:val="183A43"/>
                <w:sz w:val="26"/>
                <w:szCs w:val="26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2200"/>
            <w:vMerge w:val="continue"/>
          </w:tcPr>
          <w:p/>
        </w:tc>
        <w:tc>
          <w:tcPr>
            <w:tcW w:type="dxa" w:w="6680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Finalización y restricciones probadas</w:t>
            </w:r>
          </w:p>
        </w:tc>
        <w:tc>
          <w:tcPr>
            <w:tcW w:type="dxa" w:w="1200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Segoe UI Symbol" w:cs="Segoe UI Symbol" w:eastAsia="Segoe UI Symbol" w:hAnsi="Segoe UI Symbol"/>
                <w:b w:val="false"/>
                <w:bCs w:val="false"/>
                <w:color w:val="183A43"/>
                <w:sz w:val="26"/>
                <w:szCs w:val="26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2200"/>
            <w:vMerge w:val="restart"/>
            <w:shd w:fill="F1F4F0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Evaluación</w:t>
            </w:r>
          </w:p>
        </w:tc>
        <w:tc>
          <w:tcPr>
            <w:tcW w:type="dxa" w:w="6680"/>
            <w:shd w:fill="F1F4F0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Categorías y pesos del libro de calificaciones</w:t>
            </w:r>
          </w:p>
        </w:tc>
        <w:tc>
          <w:tcPr>
            <w:tcW w:type="dxa" w:w="1200"/>
            <w:shd w:fill="F1F4F0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Segoe UI Symbol" w:cs="Segoe UI Symbol" w:eastAsia="Segoe UI Symbol" w:hAnsi="Segoe UI Symbol"/>
                <w:b w:val="false"/>
                <w:bCs w:val="false"/>
                <w:color w:val="183A43"/>
                <w:sz w:val="26"/>
                <w:szCs w:val="26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2200"/>
            <w:vMerge w:val="continue"/>
          </w:tcPr>
          <w:p/>
        </w:tc>
        <w:tc>
          <w:tcPr>
            <w:tcW w:type="dxa" w:w="6680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Actividades en la categoría correcta</w:t>
            </w:r>
          </w:p>
        </w:tc>
        <w:tc>
          <w:tcPr>
            <w:tcW w:type="dxa" w:w="1200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Segoe UI Symbol" w:cs="Segoe UI Symbol" w:eastAsia="Segoe UI Symbol" w:hAnsi="Segoe UI Symbol"/>
                <w:b w:val="false"/>
                <w:bCs w:val="false"/>
                <w:color w:val="183A43"/>
                <w:sz w:val="26"/>
                <w:szCs w:val="26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2200"/>
            <w:vMerge w:val="continue"/>
          </w:tcPr>
          <w:p/>
        </w:tc>
        <w:tc>
          <w:tcPr>
            <w:tcW w:type="dxa" w:w="6680"/>
            <w:shd w:fill="F1F4F0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Cuestionarios previsualizados</w:t>
            </w:r>
          </w:p>
        </w:tc>
        <w:tc>
          <w:tcPr>
            <w:tcW w:type="dxa" w:w="1200"/>
            <w:shd w:fill="F1F4F0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Segoe UI Symbol" w:cs="Segoe UI Symbol" w:eastAsia="Segoe UI Symbol" w:hAnsi="Segoe UI Symbol"/>
                <w:b w:val="false"/>
                <w:bCs w:val="false"/>
                <w:color w:val="183A43"/>
                <w:sz w:val="26"/>
                <w:szCs w:val="26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2200"/>
            <w:vMerge w:val="restart"/>
            <w:shd w:fill="F1F4F0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Prueba final</w:t>
            </w:r>
          </w:p>
        </w:tc>
        <w:tc>
          <w:tcPr>
            <w:tcW w:type="dxa" w:w="6680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Recorrido completo con rol de estudiante</w:t>
            </w:r>
          </w:p>
        </w:tc>
        <w:tc>
          <w:tcPr>
            <w:tcW w:type="dxa" w:w="1200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Segoe UI Symbol" w:cs="Segoe UI Symbol" w:eastAsia="Segoe UI Symbol" w:hAnsi="Segoe UI Symbol"/>
                <w:b w:val="false"/>
                <w:bCs w:val="false"/>
                <w:color w:val="183A43"/>
                <w:sz w:val="26"/>
                <w:szCs w:val="26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2200"/>
            <w:vMerge w:val="continue"/>
          </w:tcPr>
          <w:p/>
        </w:tc>
        <w:tc>
          <w:tcPr>
            <w:tcW w:type="dxa" w:w="6680"/>
            <w:shd w:fill="F1F4F0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Revisión de un colega</w:t>
            </w:r>
          </w:p>
        </w:tc>
        <w:tc>
          <w:tcPr>
            <w:tcW w:type="dxa" w:w="1200"/>
            <w:shd w:fill="F1F4F0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Segoe UI Symbol" w:cs="Segoe UI Symbol" w:eastAsia="Segoe UI Symbol" w:hAnsi="Segoe UI Symbol"/>
                <w:b w:val="false"/>
                <w:bCs w:val="false"/>
                <w:color w:val="183A43"/>
                <w:sz w:val="26"/>
                <w:szCs w:val="26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2200"/>
            <w:vMerge w:val="continue"/>
          </w:tcPr>
          <w:p/>
        </w:tc>
        <w:tc>
          <w:tcPr>
            <w:tcW w:type="dxa" w:w="6680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Elementos en construcción ocultos</w:t>
            </w:r>
          </w:p>
        </w:tc>
        <w:tc>
          <w:tcPr>
            <w:tcW w:type="dxa" w:w="1200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Segoe UI Symbol" w:cs="Segoe UI Symbol" w:eastAsia="Segoe UI Symbol" w:hAnsi="Segoe UI Symbol"/>
                <w:b w:val="false"/>
                <w:bCs w:val="false"/>
                <w:color w:val="183A43"/>
                <w:sz w:val="26"/>
                <w:szCs w:val="26"/>
              </w:rPr>
              <w:t xml:space="preserve">☐</w:t>
            </w:r>
          </w:p>
        </w:tc>
      </w:tr>
    </w:tbl>
    <w:p>
      <w:pPr>
        <w:spacing w:after="160" w:before="0"/>
      </w:pPr>
    </w:p>
    <w:p>
      <w:pPr>
        <w:pStyle w:val="Heading1"/>
        <w:keepNext/>
        <w:pBdr>
          <w:bottom w:val="single" w:color="CAD6D0" w:sz="4" w:space="4"/>
        </w:pBdr>
        <w:spacing w:after="160" w:before="360"/>
      </w:pPr>
      <w:r>
        <w:rPr>
          <w:rFonts w:ascii="Calibri" w:cs="Calibri" w:eastAsia="Calibri" w:hAnsi="Calibri"/>
          <w:color w:val="F37012"/>
          <w:sz w:val="24"/>
          <w:szCs w:val="24"/>
        </w:rPr>
        <w:t xml:space="preserve">■  </w:t>
      </w:r>
      <w:r>
        <w:rPr>
          <w:rFonts w:ascii="Calibri" w:cs="Calibri" w:eastAsia="Calibri" w:hAnsi="Calibri"/>
          <w:b/>
          <w:bCs/>
          <w:color w:val="183A43"/>
          <w:sz w:val="30"/>
          <w:szCs w:val="30"/>
        </w:rPr>
        <w:t xml:space="preserve">Buenas prácticas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Haz la revisión al menos tres días antes de abrir el curso para tener tiempo de corregir.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Guarda esta lista y úsala cada semestre.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Después de abrir, revisa las primeras dudas en el foro: suelen señalar lo que hay que ajustar.</w:t>
      </w:r>
    </w:p>
    <w:p>
      <w:pPr>
        <w:pStyle w:val="Heading1"/>
        <w:keepNext/>
        <w:pBdr>
          <w:bottom w:val="single" w:color="CAD6D0" w:sz="4" w:space="4"/>
        </w:pBdr>
        <w:spacing w:after="160" w:before="360"/>
      </w:pPr>
      <w:r>
        <w:rPr>
          <w:rFonts w:ascii="Calibri" w:cs="Calibri" w:eastAsia="Calibri" w:hAnsi="Calibri"/>
          <w:color w:val="F37012"/>
          <w:sz w:val="24"/>
          <w:szCs w:val="24"/>
        </w:rPr>
        <w:t xml:space="preserve">■  </w:t>
      </w:r>
      <w:r>
        <w:rPr>
          <w:rFonts w:ascii="Calibri" w:cs="Calibri" w:eastAsia="Calibri" w:hAnsi="Calibri"/>
          <w:b/>
          <w:bCs/>
          <w:color w:val="183A43"/>
          <w:sz w:val="30"/>
          <w:szCs w:val="30"/>
        </w:rPr>
        <w:t xml:space="preserve">Errores frecuentes y cómo resolverlos</w:t>
      </w:r>
    </w:p>
    <w:tbl>
      <w:tblPr>
        <w:tblW w:type="dxa" w:w="10080"/>
        <w:tblBorders>
          <w:top w:val="single" w:color="CAD6D0" w:sz="4"/>
          <w:left w:val="single" w:color="CAD6D0" w:sz="4"/>
          <w:bottom w:val="single" w:color="CAD6D0" w:sz="4"/>
          <w:right w:val="single" w:color="CAD6D0" w:sz="4"/>
          <w:insideH w:val="single" w:color="CAD6D0" w:sz="4"/>
          <w:insideV w:val="single" w:color="CAD6D0" w:sz="4"/>
        </w:tblBorders>
        <w:tblLayout w:type="fixed"/>
      </w:tblPr>
      <w:tblGrid>
        <w:gridCol w:w="3629"/>
        <w:gridCol w:w="6451"/>
      </w:tblGrid>
      <w:tr>
        <w:trPr>
          <w:tblHeader/>
        </w:trPr>
        <w:tc>
          <w:tcPr>
            <w:tcW w:type="dxa" w:w="3629"/>
            <w:shd w:fill="E8F2E9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Si te pasa esto…</w:t>
            </w:r>
          </w:p>
        </w:tc>
        <w:tc>
          <w:tcPr>
            <w:tcW w:type="dxa" w:w="6451"/>
            <w:shd w:fill="E8F2E9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Haz esto</w:t>
            </w:r>
          </w:p>
        </w:tc>
      </w:tr>
      <w:tr>
        <w:trPr>
          <w:cantSplit/>
        </w:trPr>
        <w:tc>
          <w:tcPr>
            <w:tcW w:type="dxa" w:w="3629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Fechas del semestre anterior</w:t>
            </w:r>
          </w:p>
        </w:tc>
        <w:tc>
          <w:tcPr>
            <w:tcW w:type="dxa" w:w="6451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Al reutilizar un curso, revisa todas las fechas; puedes usar la herramienta de fechas del curso si está disponible.</w:t>
            </w:r>
          </w:p>
        </w:tc>
      </w:tr>
      <w:tr>
        <w:trPr>
          <w:cantSplit/>
        </w:trPr>
        <w:tc>
          <w:tcPr>
            <w:tcW w:type="dxa" w:w="3629"/>
            <w:shd w:fill="F1F4F0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Secciones en construcción visibles</w:t>
            </w:r>
          </w:p>
        </w:tc>
        <w:tc>
          <w:tcPr>
            <w:tcW w:type="dxa" w:w="6451"/>
            <w:shd w:fill="F1F4F0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Ocúltalas hasta que estén listas.</w:t>
            </w:r>
          </w:p>
        </w:tc>
      </w:tr>
      <w:tr>
        <w:trPr>
          <w:cantSplit/>
        </w:trPr>
        <w:tc>
          <w:tcPr>
            <w:tcW w:type="dxa" w:w="3629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Enlaces rotos</w:t>
            </w:r>
          </w:p>
        </w:tc>
        <w:tc>
          <w:tcPr>
            <w:tcW w:type="dxa" w:w="6451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Prueba cada URL desde una ventana de incógnito.</w:t>
            </w:r>
          </w:p>
        </w:tc>
      </w:tr>
    </w:tbl>
    <w:p>
      <w:pPr>
        <w:spacing w:after="160" w:before="0"/>
      </w:pPr>
    </w:p>
    <w:p>
      <w:pPr>
        <w:pStyle w:val="Heading1"/>
        <w:keepNext/>
        <w:pBdr>
          <w:bottom w:val="single" w:color="CAD6D0" w:sz="4" w:space="4"/>
        </w:pBdr>
        <w:spacing w:after="160" w:before="360"/>
      </w:pPr>
      <w:r>
        <w:rPr>
          <w:rFonts w:ascii="Calibri" w:cs="Calibri" w:eastAsia="Calibri" w:hAnsi="Calibri"/>
          <w:color w:val="F37012"/>
          <w:sz w:val="24"/>
          <w:szCs w:val="24"/>
        </w:rPr>
        <w:t xml:space="preserve">■  </w:t>
      </w:r>
      <w:r>
        <w:rPr>
          <w:rFonts w:ascii="Calibri" w:cs="Calibri" w:eastAsia="Calibri" w:hAnsi="Calibri"/>
          <w:b/>
          <w:bCs/>
          <w:color w:val="183A43"/>
          <w:sz w:val="30"/>
          <w:szCs w:val="30"/>
        </w:rPr>
        <w:t xml:space="preserve">Reto práctico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single" w:color="183A43" w:sz="24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52656A"/>
                <w:spacing w:val="20"/>
                <w:sz w:val="17"/>
                <w:szCs w:val="17"/>
              </w:rPr>
              <w:t xml:space="preserve">PON EN PRÁCTICA LO APRENDIDO</w:t>
            </w:r>
          </w:p>
          <w:p>
            <w:pPr>
              <w:spacing w:after="0" w:line="290"/>
            </w:pPr>
            <w:r>
              <w:rPr>
                <w:rFonts w:ascii="Calibri" w:cs="Calibri" w:eastAsia="Calibri" w:hAnsi="Calibri"/>
                <w:color w:val="183A43"/>
                <w:sz w:val="22"/>
                <w:szCs w:val="22"/>
              </w:rPr>
              <w:t xml:space="preserve">Aplica la lista de chequeo completa a tu curso, marca cada ítem y corrige los pendientes antes de la apertura.</w:t>
            </w:r>
          </w:p>
        </w:tc>
      </w:tr>
    </w:tbl>
    <w:p>
      <w:pPr>
        <w:spacing w:after="160" w:before="0"/>
      </w:pPr>
    </w:p>
    <w:p>
      <w:pPr>
        <w:pStyle w:val="Heading1"/>
        <w:keepNext/>
        <w:pBdr>
          <w:bottom w:val="single" w:color="CAD6D0" w:sz="4" w:space="4"/>
        </w:pBdr>
        <w:spacing w:after="160" w:before="360"/>
      </w:pPr>
      <w:r>
        <w:rPr>
          <w:rFonts w:ascii="Calibri" w:cs="Calibri" w:eastAsia="Calibri" w:hAnsi="Calibri"/>
          <w:color w:val="F37012"/>
          <w:sz w:val="24"/>
          <w:szCs w:val="24"/>
        </w:rPr>
        <w:t xml:space="preserve">■  </w:t>
      </w:r>
      <w:r>
        <w:rPr>
          <w:rFonts w:ascii="Calibri" w:cs="Calibri" w:eastAsia="Calibri" w:hAnsi="Calibri"/>
          <w:b/>
          <w:bCs/>
          <w:color w:val="183A43"/>
          <w:sz w:val="30"/>
          <w:szCs w:val="30"/>
        </w:rPr>
        <w:t xml:space="preserve">Verifica tu avance</w:t>
      </w:r>
    </w:p>
    <w:p>
      <w:pPr>
        <w:tabs>
          <w:tab w:val="left" w:pos="440"/>
        </w:tabs>
        <w:spacing w:after="90"/>
        <w:ind w:left="440" w:hanging="440"/>
      </w:pPr>
      <w:r>
        <w:rPr>
          <w:rFonts w:ascii="Segoe UI Symbol" w:cs="Segoe UI Symbol" w:eastAsia="Segoe UI Symbol" w:hAnsi="Segoe UI Symbol"/>
          <w:color w:val="52656A"/>
          <w:sz w:val="26"/>
          <w:szCs w:val="26"/>
        </w:rPr>
        <w:t xml:space="preserve">☐</w:t>
      </w:r>
      <w:r>
        <w:rPr>
          <w:rFonts w:ascii="Calibri" w:cs="Calibri" w:eastAsia="Calibri" w:hAnsi="Calibri"/>
          <w:color w:val="183A43"/>
          <w:sz w:val="22"/>
          <w:szCs w:val="22"/>
        </w:rPr>
        <w:t xml:space="preserve">	Apliqué la lista de chequeo completa</w:t>
      </w:r>
    </w:p>
    <w:p>
      <w:pPr>
        <w:tabs>
          <w:tab w:val="left" w:pos="440"/>
        </w:tabs>
        <w:spacing w:after="90"/>
        <w:ind w:left="440" w:hanging="440"/>
      </w:pPr>
      <w:r>
        <w:rPr>
          <w:rFonts w:ascii="Segoe UI Symbol" w:cs="Segoe UI Symbol" w:eastAsia="Segoe UI Symbol" w:hAnsi="Segoe UI Symbol"/>
          <w:color w:val="52656A"/>
          <w:sz w:val="26"/>
          <w:szCs w:val="26"/>
        </w:rPr>
        <w:t xml:space="preserve">☐</w:t>
      </w:r>
      <w:r>
        <w:rPr>
          <w:rFonts w:ascii="Calibri" w:cs="Calibri" w:eastAsia="Calibri" w:hAnsi="Calibri"/>
          <w:color w:val="183A43"/>
          <w:sz w:val="22"/>
          <w:szCs w:val="22"/>
        </w:rPr>
        <w:t xml:space="preserve">	Corregí los pendientes encontrados</w:t>
      </w:r>
    </w:p>
    <w:p>
      <w:pPr>
        <w:tabs>
          <w:tab w:val="left" w:pos="440"/>
        </w:tabs>
        <w:spacing w:after="90"/>
        <w:ind w:left="440" w:hanging="440"/>
      </w:pPr>
      <w:r>
        <w:rPr>
          <w:rFonts w:ascii="Segoe UI Symbol" w:cs="Segoe UI Symbol" w:eastAsia="Segoe UI Symbol" w:hAnsi="Segoe UI Symbol"/>
          <w:color w:val="52656A"/>
          <w:sz w:val="26"/>
          <w:szCs w:val="26"/>
        </w:rPr>
        <w:t xml:space="preserve">☐</w:t>
      </w:r>
      <w:r>
        <w:rPr>
          <w:rFonts w:ascii="Calibri" w:cs="Calibri" w:eastAsia="Calibri" w:hAnsi="Calibri"/>
          <w:color w:val="183A43"/>
          <w:sz w:val="22"/>
          <w:szCs w:val="22"/>
        </w:rPr>
        <w:t xml:space="preserve">	Recorrí el curso con rol de estudiante</w:t>
      </w:r>
    </w:p>
    <w:p>
      <w:pPr>
        <w:tabs>
          <w:tab w:val="left" w:pos="440"/>
        </w:tabs>
        <w:spacing w:after="90"/>
        <w:ind w:left="440" w:hanging="440"/>
      </w:pPr>
      <w:r>
        <w:rPr>
          <w:rFonts w:ascii="Segoe UI Symbol" w:cs="Segoe UI Symbol" w:eastAsia="Segoe UI Symbol" w:hAnsi="Segoe UI Symbol"/>
          <w:color w:val="52656A"/>
          <w:sz w:val="26"/>
          <w:szCs w:val="26"/>
        </w:rPr>
        <w:t xml:space="preserve">☐</w:t>
      </w:r>
      <w:r>
        <w:rPr>
          <w:rFonts w:ascii="Calibri" w:cs="Calibri" w:eastAsia="Calibri" w:hAnsi="Calibri"/>
          <w:color w:val="183A43"/>
          <w:sz w:val="22"/>
          <w:szCs w:val="22"/>
        </w:rPr>
        <w:t xml:space="preserve">	Un colega revisó el curso</w:t>
      </w:r>
    </w:p>
    <w:p>
      <w:pPr>
        <w:spacing w:after="240" w:before="0"/>
      </w:pP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single" w:color="F37012" w:sz="24"/>
              <w:bottom w:val="none" w:color="FFFFFF" w:sz="0"/>
              <w:right w:val="none" w:color="FFFFFF" w:sz="0"/>
            </w:tcBorders>
            <w:shd w:fill="0D2227" w:color="auto" w:val="clear"/>
            <w:tcMar>
              <w:top w:type="dxa" w:w="240"/>
              <w:left w:type="dxa" w:w="300"/>
              <w:bottom w:type="dxa" w:w="240"/>
              <w:right w:type="dxa" w:w="30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FFAD79"/>
                <w:sz w:val="24"/>
                <w:szCs w:val="24"/>
              </w:rPr>
              <w:t xml:space="preserve">¿Necesitas acompañamiento?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FFFFFF"/>
                <w:sz w:val="21"/>
                <w:szCs w:val="21"/>
              </w:rPr>
              <w:t xml:space="preserve">El equipo del CEA te ayuda a implementar esta cápsula en tu curso.</w:t>
            </w:r>
          </w:p>
          <w:p>
            <w:r>
              <w:rPr>
                <w:rFonts w:ascii="Calibri" w:cs="Calibri" w:eastAsia="Calibri" w:hAnsi="Calibri"/>
                <w:color w:val="B4C4C6"/>
                <w:sz w:val="18"/>
                <w:szCs w:val="18"/>
              </w:rPr>
              <w:t xml:space="preserve">CEA · Centro de Innovación Pedagógica y Educación Digital — Universidad de San Buenaventura Cali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1080" w:right="1080" w:bottom="1080" w:left="1080" w:header="500" w:footer="50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10080"/>
      </w:tabs>
    </w:pPr>
    <w:r>
      <w:rPr>
        <w:rFonts w:ascii="Calibri" w:cs="Calibri" w:eastAsia="Calibri" w:hAnsi="Calibri"/>
        <w:color w:val="52656A"/>
        <w:sz w:val="16"/>
        <w:szCs w:val="16"/>
      </w:rPr>
      <w:t xml:space="preserve">Lista de chequeo antes de abrir el curso  ·  Universidad de San Buenaventura Cali</w:t>
    </w:r>
    <w:r>
      <w:rPr>
        <w:rFonts w:ascii="Calibri" w:cs="Calibri" w:eastAsia="Calibri" w:hAnsi="Calibri"/>
        <w:color w:val="52656A"/>
        <w:sz w:val="16"/>
        <w:szCs w:val="16"/>
      </w:rPr>
      <w:t xml:space="preserve">	Página </w:t>
    </w:r>
    <w:r>
      <w:rPr>
        <w:rFonts w:ascii="Calibri" w:cs="Calibri" w:eastAsia="Calibri" w:hAnsi="Calibri"/>
        <w:color w:val="52656A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52656A"/>
        <w:sz w:val="16"/>
        <w:szCs w:val="16"/>
      </w:rPr>
      <w:t xml:space="preserve"> de </w:t>
    </w:r>
    <w:r>
      <w:rPr>
        <w:rFonts w:ascii="Calibri" w:cs="Calibri" w:eastAsia="Calibri" w:hAnsi="Calibri"/>
        <w:color w:val="52656A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AD6D0" w:sz="4" w:space="6"/>
      </w:pBdr>
      <w:tabs>
        <w:tab w:val="right" w:pos="10080"/>
      </w:tabs>
    </w:pPr>
    <w:r>
      <w:rPr>
        <w:rFonts w:ascii="Calibri" w:cs="Calibri" w:eastAsia="Calibri" w:hAnsi="Calibri"/>
        <w:b/>
        <w:bCs/>
        <w:color w:val="087F91"/>
        <w:sz w:val="17"/>
        <w:szCs w:val="17"/>
      </w:rPr>
      <w:t xml:space="preserve">CEA</w:t>
    </w:r>
    <w:r>
      <w:rPr>
        <w:rFonts w:ascii="Calibri" w:cs="Calibri" w:eastAsia="Calibri" w:hAnsi="Calibri"/>
        <w:color w:val="52656A"/>
        <w:sz w:val="17"/>
        <w:szCs w:val="17"/>
      </w:rPr>
      <w:t xml:space="preserve">  ·  Centro de Innovación Pedagógica y Educación Digital</w:t>
    </w:r>
    <w:r>
      <w:rPr>
        <w:rFonts w:ascii="Calibri" w:cs="Calibri" w:eastAsia="Calibri" w:hAnsi="Calibri"/>
        <w:b/>
        <w:bCs/>
        <w:color w:val="183A43"/>
        <w:sz w:val="17"/>
        <w:szCs w:val="17"/>
      </w:rPr>
      <w:t xml:space="preserve">	Cápsula 12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20" w:hanging="280"/>
      </w:pPr>
      <w:rPr>
        <w:b/>
        <w:bCs/>
        <w:color w:val="F37012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83A43"/>
        <w:sz w:val="22"/>
        <w:szCs w:val="22"/>
      </w:rPr>
    </w:rPrDefault>
    <w:pPrDefault>
      <w:pPr>
        <w:spacing w:line="290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Calibri" w:cs="Calibri" w:eastAsia="Calibri" w:hAnsi="Calibri"/>
      <w:b/>
      <w:bCs/>
      <w:color w:val="183A43"/>
      <w:sz w:val="28"/>
      <w:szCs w:val="28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Calibri" w:cs="Calibri" w:eastAsia="Calibri" w:hAnsi="Calibri"/>
      <w:b/>
      <w:bCs/>
      <w:color w:val="183A43"/>
      <w:sz w:val="24"/>
      <w:szCs w:val="24"/>
    </w:rPr>
  </w:style>
  <w:style w:type="paragraph" w:styleId="Heading3">
    <w:name w:val="Heading 3"/>
    <w:basedOn w:val="Normal"/>
    <w:next w:val="Normal"/>
    <w:qFormat/>
    <w:pPr>
      <w:outlineLvl w:val="2"/>
    </w:pPr>
    <w:rPr>
      <w:rFonts w:ascii="Calibri" w:cs="Calibri" w:eastAsia="Calibri" w:hAnsi="Calibri"/>
      <w:b/>
      <w:bCs/>
      <w:color w:val="183A43"/>
      <w:sz w:val="23"/>
      <w:szCs w:val="23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a1ec640e5c779e8a0f2af90428535c79c43391c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Cápsula 12 · Lista de chequeo antes de abrir el curso</dc:title>
  <dc:creator>CEA – Universidad de San Buenaventura Cali</dc:creator>
  <dc:description>Verificar, con una lista de chequeo completa, que el aula virtual está lista para recibir a los estudiantes: configuración, estructura, contenidos, actividades, evaluación y comunicación.</dc:description>
  <cp:lastModifiedBy>Un-named</cp:lastModifiedBy>
  <cp:revision>1</cp:revision>
  <dcterms:created xsi:type="dcterms:W3CDTF">2026-10-07T14:41:28.410Z</dcterms:created>
  <dcterms:modified xsi:type="dcterms:W3CDTF">2026-10-07T14:41:28.410Z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