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5143500" cy="914400"/>
            <wp:effectExtent t="0" r="0" b="0" l="0"/>
            <wp:docPr id="11" name="logos" descr="Universidad de San Buenaventura, Acreditación Institucional Multicampus de Alta Calidad y CEA" title="Logos instituciona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2227" w:color="auto" w:val="clear"/>
            <w:tcMar>
              <w:top w:type="dxa" w:w="360"/>
              <w:left w:type="dxa" w:w="360"/>
              <w:bottom w:type="dxa" w:w="360"/>
              <w:right w:type="dxa" w:w="3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B4C4C6"/>
                <w:spacing w:val="30"/>
                <w:sz w:val="18"/>
                <w:szCs w:val="18"/>
              </w:rPr>
              <w:t xml:space="preserve">CÁPSULA 11  ·  GESTIÓN Y SEGUIMIENTO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FAFBF7"/>
                <w:sz w:val="48"/>
                <w:szCs w:val="48"/>
              </w:rPr>
              <w:t xml:space="preserve">Haz seguimiento a tus estudiantes</w:t>
            </w:r>
          </w:p>
        </w:tc>
      </w:tr>
    </w:tbl>
    <w:p>
      <w:pPr>
        <w:pBdr>
          <w:top w:val="single" w:color="F37012" w:sz="36" w:space="0"/>
        </w:pBdr>
        <w:spacing w:after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single" w:color="CAD6D0" w:sz="4"/>
        </w:tblBorders>
        <w:tblLayout w:type="fixed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RUTA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Gestión y seguimiento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NIVEL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Intermedio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TIEMPO DE LECTURA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20 min</w:t>
            </w:r>
          </w:p>
        </w:tc>
        <w:tc>
          <w:tcPr>
            <w:tcW w:type="dxa" w:w="2520"/>
            <w:shd w:fill="E8F2E9" w:color="auto" w:val="clear"/>
            <w:tcMar>
              <w:top w:type="dxa" w:w="140"/>
              <w:left w:type="dxa" w:w="200"/>
              <w:bottom w:type="dxa" w:w="140"/>
              <w:right w:type="dxa" w:w="16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5"/>
                <w:szCs w:val="15"/>
              </w:rPr>
              <w:t xml:space="preserve">PLATAFORMA</w:t>
            </w:r>
          </w:p>
          <w:p>
            <w:r>
              <w:rPr>
                <w:rFonts w:ascii="Calibri" w:cs="Calibri" w:eastAsia="Calibri" w:hAnsi="Calibri"/>
                <w:b/>
                <w:bCs/>
                <w:color w:val="183A43"/>
                <w:sz w:val="20"/>
                <w:szCs w:val="20"/>
              </w:rPr>
              <w:t xml:space="preserve">Moodle 4.x</w:t>
            </w:r>
          </w:p>
        </w:tc>
      </w:tr>
    </w:tbl>
    <w:p>
      <w:pPr>
        <w:spacing w:after="24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¿Qué lograrás?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EEBF8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OBJETIVO DE APRENDIZAJE</w:t>
            </w:r>
          </w:p>
          <w:p>
            <w:pPr>
              <w:spacing w:line="300"/>
            </w:pPr>
            <w:r>
              <w:rPr>
                <w:rFonts w:ascii="Calibri" w:cs="Calibri" w:eastAsia="Calibri" w:hAnsi="Calibri"/>
                <w:color w:val="183A43"/>
                <w:sz w:val="23"/>
                <w:szCs w:val="23"/>
              </w:rPr>
              <w:t xml:space="preserve">Usar los informes y herramientas de Moodle para identificar el progreso, la participación y los riesgos de deserción de tus estudiantes y actuar de forma oportuna.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Para empezar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la virtualidad, el silencio de un estudiante no siempre es visible. Moodle registra el acceso y la participación, y esos datos te permiten detectar a tiempo a quien se está quedando atrás y acompañarlo.</w:t>
      </w:r>
    </w:p>
    <w:p>
      <w:pPr>
        <w:spacing w:after="140" w:line="30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esta cápsula conocerás los informes más útiles y cómo convertir los datos en acciones de acompañamiento.</w:t>
      </w:r>
    </w:p>
    <w:p>
      <w:pPr>
        <w:pStyle w:val="Heading3"/>
        <w:keepNext/>
        <w:spacing w:after="80" w:before="200"/>
      </w:pPr>
      <w:r>
        <w:rPr>
          <w:rFonts w:ascii="Calibri" w:cs="Calibri" w:eastAsia="Calibri" w:hAnsi="Calibri"/>
          <w:b/>
          <w:bCs/>
          <w:color w:val="183A43"/>
          <w:sz w:val="23"/>
          <w:szCs w:val="23"/>
        </w:rPr>
        <w:t xml:space="preserve">Antes de comenzar, asegúrate de…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Tener habilitado el rastreo de finalización (cápsula 10).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Definir una frecuencia de revisión (por ejemplo, cada lunes).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Paso a paso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01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lista de participantes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Ve a Participantes. Verás el rol, los grupos y el Último acceso al curso de cada estudiante.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Usa el filtro Inactividad para ver quiénes no ingresan hace más de, por ejemplo, 7 días.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Selecciona estudiantes y usa Con los usuarios seleccionados… › Enviar un mensaje para contactarlos.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F37012" w:sz="24"/>
              <w:bottom w:val="none" w:color="FFFFFF" w:sz="0"/>
              <w:right w:val="none" w:color="FFFFFF" w:sz="0"/>
            </w:tcBorders>
            <w:shd w:fill="E8F2E9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TIP DOCENTE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Un mensaje cercano y temprano («Notamos que no has ingresado esta semana, ¿cómo podemos ayudarte?») es más efectivo que un recordatorio al final del corte.</w:t>
            </w:r>
          </w:p>
        </w:tc>
      </w:tr>
    </w:tbl>
    <w:p>
      <w:pPr>
        <w:spacing w:after="160" w:before="0"/>
      </w:pP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02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Consulta el informe de finalización de actividades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Informes › Finalización de actividades verás una matriz con cada estudiante y cada actividad marcada como completada o no.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Puedes filtrar por grupo y descargar el informe en hoja de cálculo.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03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 participación en 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Informes › Participación en el curso: selecciona una actividad, un periodo y el rol Estudiante. Verás quiénes la vieron o publicaron.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Desde el mismo informe puedes enviar un mensaje a quienes no han participado.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04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Usa los registros y la actividad del curso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Informes › Registros: muestra acciones detalladas por usuario, fecha y actividad.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Informes › Actividad del curso: indica cuántas veces se ha visto cada recurso o actividad. Útil para saber qué materiales funcionan.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Registros activos: actividad de la última hora.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05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Revisa las entregas pendientes y las calificaciones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cada tarea, filtra por No enviado para identificar a quién recordar.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En Calificaciones › Informe del calificador identifica estudiantes con notas bajas recurrentes.</w:t>
      </w:r>
    </w:p>
    <w:p>
      <w:pPr>
        <w:pStyle w:val="Heading2"/>
        <w:keepNext/>
        <w:pBdr>
          <w:left w:val="single" w:color="F37012" w:sz="36" w:space="8"/>
        </w:pBdr>
        <w:shd w:fill="F1F4F0" w:color="auto" w:val="clear"/>
        <w:spacing w:after="100" w:before="280"/>
        <w:ind w:left="160"/>
      </w:pPr>
      <w:r>
        <w:rPr>
          <w:rFonts w:ascii="Calibri" w:cs="Calibri" w:eastAsia="Calibri" w:hAnsi="Calibri"/>
          <w:b/>
          <w:bCs/>
          <w:color w:val="52656A"/>
          <w:spacing w:val="20"/>
          <w:sz w:val="18"/>
          <w:szCs w:val="18"/>
        </w:rPr>
        <w:t xml:space="preserve">PASO 06</w:t>
      </w:r>
      <w:r>
        <w:rPr>
          <w:rFonts w:ascii="Calibri" w:cs="Calibri" w:eastAsia="Calibri" w:hAnsi="Calibri"/>
        </w:rPr>
        <w:t xml:space="preserve">   </w:t>
      </w:r>
      <w:r>
        <w:rPr>
          <w:rFonts w:ascii="Calibri" w:cs="Calibri" w:eastAsia="Calibri" w:hAnsi="Calibri"/>
          <w:b/>
          <w:bCs/>
          <w:color w:val="183A43"/>
          <w:sz w:val="24"/>
          <w:szCs w:val="24"/>
        </w:rPr>
        <w:t xml:space="preserve">Organiza el acompañamiento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Clasifica a los estudiantes en: al día, en alerta (baja participación) y en riesgo (sin acceso o entregas pendientes).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Define acciones por grupo: mensaje de reconocimiento, recordatorio personalizado, tutoría o remisión a los servicios de bienestar y acompañamiento de la universidad.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Registra tus acciones de seguimiento según el procedimiento de tu programa académico.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Señales de alerta y acciones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Señal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Acción sugerida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Sin ingreso en más de 7 días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Mensaje personal y, si persiste, contacto por correo o con el programa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Ingresa pero no entrega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Recordatorio con la fecha y oferta de asesoría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Calificaciones bajas en dos actividades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Retroalimentación específica y actividad de refuerzo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participa en foros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Invitación directa a responder una pregunta concreta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Buenas prácticas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Revisa los informes con una frecuencia fija; el seguimiento constante evita sorpresas al final del periodo.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Reconoce también a quienes avanzan bien: el refuerzo positivo motiva.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Calibri" w:cs="Calibri" w:eastAsia="Calibri" w:hAnsi="Calibri"/>
          <w:color w:val="183A43"/>
          <w:sz w:val="22"/>
          <w:szCs w:val="22"/>
        </w:rPr>
        <w:t xml:space="preserve">Trata los datos de los estudiantes con confidencialidad.</w:t>
      </w: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Errores frecuentes y cómo resolverlos</w:t>
      </w:r>
    </w:p>
    <w:tbl>
      <w:tblPr>
        <w:tblW w:type="dxa" w:w="10080"/>
        <w:tblBorders>
          <w:top w:val="single" w:color="CAD6D0" w:sz="4"/>
          <w:left w:val="single" w:color="CAD6D0" w:sz="4"/>
          <w:bottom w:val="single" w:color="CAD6D0" w:sz="4"/>
          <w:right w:val="single" w:color="CAD6D0" w:sz="4"/>
          <w:insideH w:val="single" w:color="CAD6D0" w:sz="4"/>
          <w:insideV w:val="single" w:color="CAD6D0" w:sz="4"/>
        </w:tblBorders>
        <w:tblLayout w:type="fixed"/>
      </w:tblPr>
      <w:tblGrid>
        <w:gridCol w:w="3629"/>
        <w:gridCol w:w="6451"/>
      </w:tblGrid>
      <w:tr>
        <w:trPr>
          <w:tblHeader/>
        </w:trPr>
        <w:tc>
          <w:tcPr>
            <w:tcW w:type="dxa" w:w="3629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Si te pasa esto…</w:t>
            </w:r>
          </w:p>
        </w:tc>
        <w:tc>
          <w:tcPr>
            <w:tcW w:type="dxa" w:w="6451"/>
            <w:shd w:fill="E8F2E9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Haz esto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El informe de finalización está vacío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No hay condiciones de finalización configuradas en las actividades.</w:t>
            </w:r>
          </w:p>
        </w:tc>
      </w:tr>
      <w:tr>
        <w:trPr>
          <w:cantSplit/>
        </w:trPr>
        <w:tc>
          <w:tcPr>
            <w:tcW w:type="dxa" w:w="3629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No veo la opción Informes</w:t>
            </w:r>
          </w:p>
        </w:tc>
        <w:tc>
          <w:tcPr>
            <w:tcW w:type="dxa" w:w="6451"/>
            <w:shd w:fill="F1F4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Puede estar dentro de Más en la navegación secundaria, o tu rol no tiene permisos.</w:t>
            </w:r>
          </w:p>
        </w:tc>
      </w:tr>
      <w:tr>
        <w:trPr>
          <w:cantSplit/>
        </w:trPr>
        <w:tc>
          <w:tcPr>
            <w:tcW w:type="dxa" w:w="3629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color w:val="183A43"/>
                <w:sz w:val="20"/>
                <w:szCs w:val="20"/>
              </w:rPr>
              <w:t xml:space="preserve">Registros con demasiada información</w:t>
            </w:r>
          </w:p>
        </w:tc>
        <w:tc>
          <w:tcPr>
            <w:tcW w:type="dxa" w:w="6451"/>
            <w:shd w:fill="FFFFFF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color w:val="183A43"/>
                <w:sz w:val="20"/>
                <w:szCs w:val="20"/>
              </w:rPr>
              <w:t xml:space="preserve">Filtra por actividad, fecha y participante.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Reto práctico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c>
          <w:tcPr>
            <w:tcW w:type="dxa" w:w="10080"/>
            <w:tcBorders>
              <w:top w:val="none" w:color="FFFFFF" w:sz="0"/>
              <w:left w:val="single" w:color="183A43" w:sz="24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52656A"/>
                <w:spacing w:val="20"/>
                <w:sz w:val="17"/>
                <w:szCs w:val="17"/>
              </w:rPr>
              <w:t xml:space="preserve">PON EN PRÁCTICA LO APRENDIDO</w:t>
            </w:r>
          </w:p>
          <w:p>
            <w:pPr>
              <w:spacing w:after="0" w:line="290"/>
            </w:pPr>
            <w:r>
              <w:rPr>
                <w:rFonts w:ascii="Calibri" w:cs="Calibri" w:eastAsia="Calibri" w:hAnsi="Calibri"/>
                <w:color w:val="183A43"/>
                <w:sz w:val="22"/>
                <w:szCs w:val="22"/>
              </w:rPr>
              <w:t xml:space="preserve">Filtra a los estudiantes inactivos de tu curso en la última semana y envíales un mensaje personalizado. Luego descarga el informe de finalización de actividades.</w:t>
            </w:r>
          </w:p>
        </w:tc>
      </w:tr>
    </w:tbl>
    <w:p>
      <w:pPr>
        <w:spacing w:after="160" w:before="0"/>
      </w:pPr>
    </w:p>
    <w:p>
      <w:pPr>
        <w:pStyle w:val="Heading1"/>
        <w:keepNext/>
        <w:pBdr>
          <w:bottom w:val="single" w:color="CAD6D0" w:sz="4" w:space="4"/>
        </w:pBdr>
        <w:spacing w:after="160" w:before="360"/>
      </w:pPr>
      <w:r>
        <w:rPr>
          <w:rFonts w:ascii="Calibri" w:cs="Calibri" w:eastAsia="Calibri" w:hAnsi="Calibri"/>
          <w:color w:val="F37012"/>
          <w:sz w:val="24"/>
          <w:szCs w:val="24"/>
        </w:rPr>
        <w:t xml:space="preserve">■  </w:t>
      </w:r>
      <w:r>
        <w:rPr>
          <w:rFonts w:ascii="Calibri" w:cs="Calibri" w:eastAsia="Calibri" w:hAnsi="Calibri"/>
          <w:b/>
          <w:bCs/>
          <w:color w:val="183A43"/>
          <w:sz w:val="30"/>
          <w:szCs w:val="30"/>
        </w:rPr>
        <w:t xml:space="preserve">Verifica tu avance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Revisé último acceso e inactividad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Consulté el informe de finalización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Identifiqué estudiantes en alerta y en riesgo</w:t>
      </w:r>
    </w:p>
    <w:p>
      <w:pPr>
        <w:tabs>
          <w:tab w:val="left" w:pos="440"/>
        </w:tabs>
        <w:spacing w:after="90"/>
        <w:ind w:left="440" w:hanging="440"/>
      </w:pPr>
      <w:r>
        <w:rPr>
          <w:rFonts w:ascii="Segoe UI Symbol" w:cs="Segoe UI Symbol" w:eastAsia="Segoe UI Symbol" w:hAnsi="Segoe UI Symbol"/>
          <w:color w:val="52656A"/>
          <w:sz w:val="26"/>
          <w:szCs w:val="26"/>
        </w:rPr>
        <w:t xml:space="preserve">☐</w:t>
      </w:r>
      <w:r>
        <w:rPr>
          <w:rFonts w:ascii="Calibri" w:cs="Calibri" w:eastAsia="Calibri" w:hAnsi="Calibri"/>
          <w:color w:val="183A43"/>
          <w:sz w:val="22"/>
          <w:szCs w:val="22"/>
        </w:rPr>
        <w:t xml:space="preserve">	Envié mensajes de seguimiento</w:t>
      </w:r>
    </w:p>
    <w:p>
      <w:pPr>
        <w:pBdr>
          <w:top w:val="single" w:color="CAD6D0" w:sz="4" w:space="8"/>
        </w:pBdr>
        <w:spacing w:before="360"/>
      </w:pPr>
      <w:r>
        <w:rPr>
          <w:rFonts w:ascii="Calibri" w:cs="Calibri" w:eastAsia="Calibri" w:hAnsi="Calibri"/>
          <w:color w:val="52656A"/>
          <w:sz w:val="18"/>
          <w:szCs w:val="18"/>
        </w:rPr>
        <w:t xml:space="preserve">CEA · Centro de Innovación Pedagógica y Educación Digital — Universidad de San Buenaventura Cali</w:t>
      </w:r>
    </w:p>
    <w:sectPr>
      <w:headerReference w:type="default" r:id="rId6"/>
      <w:footerReference w:type="default" r:id="rId7"/>
      <w:pgSz w:w="12240" w:h="15840" w:orient="portrait"/>
      <w:pgMar w:top="1080" w:right="1080" w:bottom="1080" w:left="1080" w:header="5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0080"/>
      </w:tabs>
    </w:pPr>
    <w:r>
      <w:rPr>
        <w:rFonts w:ascii="Calibri" w:cs="Calibri" w:eastAsia="Calibri" w:hAnsi="Calibri"/>
        <w:color w:val="52656A"/>
        <w:sz w:val="16"/>
        <w:szCs w:val="16"/>
      </w:rPr>
      <w:t xml:space="preserve">Haz seguimiento a tus estudiantes  ·  Universidad de San Buenaventura Cali</w:t>
    </w:r>
    <w:r>
      <w:rPr>
        <w:rFonts w:ascii="Calibri" w:cs="Calibri" w:eastAsia="Calibri" w:hAnsi="Calibri"/>
        <w:color w:val="52656A"/>
        <w:sz w:val="16"/>
        <w:szCs w:val="16"/>
      </w:rPr>
      <w:t xml:space="preserve">	Página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2656A"/>
        <w:sz w:val="16"/>
        <w:szCs w:val="16"/>
      </w:rPr>
      <w:t xml:space="preserve"> de </w:t>
    </w:r>
    <w:r>
      <w:rPr>
        <w:rFonts w:ascii="Calibri" w:cs="Calibri" w:eastAsia="Calibri" w:hAnsi="Calibri"/>
        <w:color w:val="5265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AD6D0" w:sz="4" w:space="6"/>
      </w:pBdr>
      <w:tabs>
        <w:tab w:val="right" w:pos="10080"/>
      </w:tabs>
    </w:pPr>
    <w:r>
      <w:rPr>
        <w:rFonts w:ascii="Calibri" w:cs="Calibri" w:eastAsia="Calibri" w:hAnsi="Calibri"/>
        <w:b/>
        <w:bCs/>
        <w:color w:val="087F91"/>
        <w:sz w:val="17"/>
        <w:szCs w:val="17"/>
      </w:rPr>
      <w:t xml:space="preserve">CEA</w:t>
    </w:r>
    <w:r>
      <w:rPr>
        <w:rFonts w:ascii="Calibri" w:cs="Calibri" w:eastAsia="Calibri" w:hAnsi="Calibri"/>
        <w:color w:val="52656A"/>
        <w:sz w:val="17"/>
        <w:szCs w:val="17"/>
      </w:rPr>
      <w:t xml:space="preserve">  ·  Centro de Innovación Pedagógica y Educación Digital</w:t>
    </w:r>
    <w:r>
      <w:rPr>
        <w:rFonts w:ascii="Calibri" w:cs="Calibri" w:eastAsia="Calibri" w:hAnsi="Calibri"/>
        <w:b/>
        <w:bCs/>
        <w:color w:val="183A43"/>
        <w:sz w:val="17"/>
        <w:szCs w:val="17"/>
      </w:rPr>
      <w:t xml:space="preserve">	Cápsula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  <w:rPr>
        <w:b/>
        <w:bCs/>
        <w:color w:val="F3701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3A43"/>
        <w:sz w:val="22"/>
        <w:szCs w:val="22"/>
      </w:rPr>
    </w:rPrDefault>
    <w:pPrDefault>
      <w:pPr>
        <w:spacing w:line="29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83A43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183A43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183A43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5b72cd7b7365ee9514f86985373425bd4f8ede3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Cápsula 11 · Haz seguimiento a tus estudiantes</dc:title>
  <dc:creator>CEA – Universidad de San Buenaventura Cali</dc:creator>
  <dc:description>Usar los informes y herramientas de Moodle para identificar el progreso, la participación y los riesgos de deserción de tus estudiantes y actuar de forma oportuna.</dc:description>
  <cp:lastModifiedBy>Un-named</cp:lastModifiedBy>
  <cp:revision>1</cp:revision>
  <dcterms:created xsi:type="dcterms:W3CDTF">2026-10-07T21:42:00.301Z</dcterms:created>
  <dcterms:modified xsi:type="dcterms:W3CDTF">2026-10-07T21:42:00.301Z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