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2C2" w:rsidRDefault="00000000">
      <w:pPr>
        <w:pBdr>
          <w:top w:val="none" w:sz="0" w:space="26" w:color="auto"/>
        </w:pBdr>
        <w:spacing w:after="288" w:line="408" w:lineRule="auto"/>
        <w:ind w:firstLine="480"/>
        <w:rPr>
          <w:color w:val="1565C0"/>
        </w:rPr>
      </w:pPr>
      <w:r>
        <w:rPr>
          <w:rFonts w:ascii="SimHei" w:eastAsia="SimHei" w:hAnsi="SimHei" w:cs="SimHei" w:hint="eastAsia"/>
          <w:b/>
          <w:color w:val="1565C0"/>
          <w:spacing w:val="19"/>
          <w:sz w:val="26"/>
        </w:rPr>
        <w:t>项目阶段汇报 · 电价预测</w:t>
      </w:r>
    </w:p>
    <w:p w:rsidR="001A02C2" w:rsidRDefault="00000000">
      <w:pPr>
        <w:pBdr>
          <w:top w:val="none" w:sz="0" w:space="26" w:color="auto"/>
        </w:pBdr>
        <w:spacing w:after="144" w:line="324" w:lineRule="auto"/>
        <w:ind w:firstLine="480"/>
        <w:rPr>
          <w:color w:val="1565C0"/>
        </w:rPr>
      </w:pPr>
      <w:r>
        <w:rPr>
          <w:rFonts w:ascii="SimHei" w:eastAsia="SimHei" w:hAnsi="SimHei" w:cs="SimHei" w:hint="eastAsia"/>
          <w:b/>
          <w:color w:val="1565C0"/>
          <w:sz w:val="52"/>
        </w:rPr>
        <w:t>电价预测模块阶段汇报</w:t>
      </w:r>
    </w:p>
    <w:p w:rsidR="001A02C2" w:rsidRDefault="00000000">
      <w:pPr>
        <w:pBdr>
          <w:top w:val="none" w:sz="0" w:space="26" w:color="auto"/>
        </w:pBdr>
        <w:spacing w:after="576" w:line="408" w:lineRule="auto"/>
        <w:ind w:firstLine="480"/>
        <w:rPr>
          <w:color w:val="616161"/>
        </w:rPr>
      </w:pPr>
      <w:r>
        <w:rPr>
          <w:rFonts w:ascii="SimHei" w:eastAsia="SimHei" w:hAnsi="SimHei" w:cs="SimHei" w:hint="eastAsia"/>
          <w:color w:val="616161"/>
          <w:sz w:val="28"/>
        </w:rPr>
        <w:t>从「只能看当前政策表」到「能预测未来 1–7 天电价曲线」</w:t>
      </w:r>
    </w:p>
    <w:p w:rsidR="001A02C2" w:rsidRDefault="00000000">
      <w:pPr>
        <w:pBdr>
          <w:top w:val="none" w:sz="0" w:space="26" w:color="auto"/>
        </w:pBdr>
        <w:spacing w:after="132" w:line="408" w:lineRule="auto"/>
        <w:jc w:val="both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汇报人：电价预测方向负责人</w:t>
      </w:r>
    </w:p>
    <w:p w:rsidR="001A02C2" w:rsidRDefault="00000000">
      <w:pPr>
        <w:pBdr>
          <w:top w:val="none" w:sz="0" w:space="26" w:color="auto"/>
        </w:pBdr>
        <w:spacing w:after="132" w:line="408" w:lineRule="auto"/>
        <w:jc w:val="both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汇报对象：项目组长</w:t>
      </w:r>
    </w:p>
    <w:p w:rsidR="001A02C2" w:rsidRDefault="00000000">
      <w:pPr>
        <w:pBdr>
          <w:top w:val="none" w:sz="0" w:space="26" w:color="auto"/>
        </w:pBdr>
        <w:spacing w:after="132" w:line="408" w:lineRule="auto"/>
        <w:jc w:val="both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日期：2026 年 10 月 21 日</w:t>
      </w:r>
    </w:p>
    <w:p w:rsidR="001A02C2" w:rsidRDefault="00000000">
      <w:pPr>
        <w:pBdr>
          <w:top w:val="none" w:sz="0" w:space="26" w:color="auto"/>
        </w:pBdr>
        <w:spacing w:after="132" w:line="408" w:lineRule="auto"/>
        <w:jc w:val="both"/>
        <w:rPr>
          <w:color w:val="616161"/>
        </w:rPr>
        <w:sectPr w:rsidR="001A02C2">
          <w:pgSz w:w="11906" w:h="16838"/>
          <w:pgMar w:top="1440" w:right="1800" w:bottom="1440" w:left="1800" w:header="851" w:footer="992" w:gutter="0"/>
          <w:cols w:space="720"/>
        </w:sectPr>
      </w:pPr>
      <w:r>
        <w:rPr>
          <w:rFonts w:ascii="宋体" w:eastAsia="宋体" w:hAnsi="宋体" w:cs="宋体" w:hint="eastAsia"/>
          <w:color w:val="616161"/>
          <w:sz w:val="18"/>
        </w:rPr>
        <w:t>代码分支：feat/electricity-price-forecast</w:t>
      </w:r>
    </w:p>
    <w:p w:rsidR="001A02C2" w:rsidRDefault="00000000">
      <w:pPr>
        <w:spacing w:after="288" w:line="408" w:lineRule="auto"/>
        <w:jc w:val="center"/>
        <w:rPr>
          <w:color w:val="1565C0"/>
        </w:rPr>
      </w:pPr>
      <w:r>
        <w:rPr>
          <w:rFonts w:ascii="SimHei" w:eastAsia="SimHei" w:hAnsi="SimHei" w:cs="SimHei" w:hint="eastAsia"/>
          <w:b/>
          <w:color w:val="1565C0"/>
          <w:sz w:val="32"/>
        </w:rPr>
        <w:lastRenderedPageBreak/>
        <w:t>目　录</w:t>
      </w:r>
    </w:p>
    <w:p w:rsidR="001A02C2" w:rsidRDefault="00000000">
      <w:pPr>
        <w:pStyle w:val="TOC1"/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section-1" w:history="1">
        <w:r>
          <w:rPr>
            <w:rFonts w:hint="eastAsia"/>
            <w:noProof/>
          </w:rPr>
          <w:t>一、一页结论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2" w:history="1">
        <w:r>
          <w:rPr>
            <w:rFonts w:hint="eastAsia"/>
            <w:noProof/>
          </w:rPr>
          <w:t>二、背景：原来的问题出在哪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3" w:history="1">
        <w:r>
          <w:rPr>
            <w:rFonts w:hint="eastAsia"/>
            <w:noProof/>
          </w:rPr>
          <w:t>三、做了什么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4" w:history="1">
        <w:r>
          <w:rPr>
            <w:rFonts w:hint="eastAsia"/>
            <w:noProof/>
          </w:rPr>
          <w:t>四、效果验证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5" w:history="1">
        <w:r>
          <w:rPr>
            <w:rFonts w:hint="eastAsia"/>
            <w:noProof/>
          </w:rPr>
          <w:t>五、页面上是什么样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6" w:history="1">
        <w:r>
          <w:rPr>
            <w:rFonts w:hint="eastAsia"/>
            <w:noProof/>
          </w:rPr>
          <w:t>六、代码在组长机器上能不能跑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section-6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7" w:history="1">
        <w:r>
          <w:rPr>
            <w:rFonts w:hint="eastAsia"/>
            <w:noProof/>
          </w:rPr>
          <w:t>七、代码怎么给到组长的仓库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section-7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8" w:history="1">
        <w:r>
          <w:rPr>
            <w:rFonts w:hint="eastAsia"/>
            <w:noProof/>
          </w:rPr>
          <w:t>八、边界与风险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section-8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pStyle w:val="TOC1"/>
        <w:rPr>
          <w:noProof/>
        </w:rPr>
      </w:pPr>
      <w:hyperlink w:anchor="section-9" w:history="1">
        <w:r>
          <w:rPr>
            <w:rFonts w:hint="eastAsia"/>
            <w:noProof/>
          </w:rPr>
          <w:t>九、交付清单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section-9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</w:p>
    <w:p w:rsidR="001A02C2" w:rsidRDefault="00000000">
      <w:pPr>
        <w:rPr>
          <w:noProof/>
        </w:rPr>
      </w:pPr>
      <w:r>
        <w:t>十、第二阶段实际进度与后续计划</w:t>
      </w:r>
    </w:p>
    <w:p w:rsidR="001A02C2" w:rsidRDefault="00000000">
      <w:pPr>
        <w:pStyle w:val="TOC1"/>
      </w:pPr>
      <w:hyperlink w:anchor="section-11" w:history="1">
        <w:r>
          <w:rPr>
            <w:rFonts w:hint="eastAsia"/>
            <w:noProof/>
          </w:rPr>
          <w:t>附录：术语对照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section-11 \h </w:instrText>
      </w:r>
      <w:r>
        <w:rPr>
          <w:noProof/>
        </w:rPr>
      </w:r>
      <w:r>
        <w:rPr>
          <w:noProof/>
        </w:rPr>
        <w:fldChar w:fldCharType="separate"/>
      </w:r>
      <w:r w:rsidR="00BB60C3">
        <w:rPr>
          <w:noProof/>
        </w:rPr>
        <w:t>1</w:t>
      </w:r>
      <w:r>
        <w:rPr>
          <w:noProof/>
        </w:rPr>
        <w:fldChar w:fldCharType="end"/>
      </w:r>
      <w:r>
        <w:fldChar w:fldCharType="end"/>
      </w:r>
    </w:p>
    <w:p w:rsidR="001A02C2" w:rsidRDefault="001A02C2">
      <w:pPr>
        <w:sectPr w:rsidR="001A02C2">
          <w:pgSz w:w="11906" w:h="16838"/>
          <w:pgMar w:top="1440" w:right="1800" w:bottom="1440" w:left="1800" w:header="851" w:footer="992" w:gutter="0"/>
          <w:cols w:space="720"/>
        </w:sectPr>
      </w:pP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1A02C2">
        <w:trPr>
          <w:tblHeader/>
        </w:trPr>
        <w:tc>
          <w:tcPr>
            <w:tcW w:w="830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  <w:sz w:val="26"/>
              </w:rPr>
              <w:lastRenderedPageBreak/>
              <w:t>执行摘要</w:t>
            </w:r>
          </w:p>
        </w:tc>
      </w:tr>
      <w:tr w:rsidR="001A02C2">
        <w:tc>
          <w:tcPr>
            <w:tcW w:w="830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5F7FA"/>
            <w:tcMar>
              <w:top w:w="192" w:type="dxa"/>
              <w:left w:w="240" w:type="dxa"/>
              <w:bottom w:w="192" w:type="dxa"/>
              <w:right w:w="240" w:type="dxa"/>
            </w:tcMar>
          </w:tcPr>
          <w:p w:rsidR="001A02C2" w:rsidRDefault="00000000">
            <w:pPr>
              <w:spacing w:before="73" w:after="73"/>
              <w:ind w:firstLine="480"/>
              <w:jc w:val="both"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 xml:space="preserve">电价中心已从「只能展示当前分时电价」升级为「能预测未来 1–7 天电价曲线，并直接折算储能套利窗口」，数据、模型、接口、页面全链路端到端跑通；核心模型在公开真实市场数据上比行业通用基准 </w:t>
            </w:r>
            <w:r>
              <w:rPr>
                <w:rFonts w:ascii="宋体" w:eastAsia="宋体" w:hAnsi="宋体" w:cs="宋体" w:hint="eastAsia"/>
                <w:b/>
                <w:color w:val="C62828"/>
              </w:rPr>
              <w:t>误差低 29.1%</w:t>
            </w:r>
            <w:r>
              <w:rPr>
                <w:rFonts w:ascii="宋体" w:eastAsia="宋体" w:hAnsi="宋体" w:cs="宋体" w:hint="eastAsia"/>
                <w:color w:val="212121"/>
              </w:rPr>
              <w:t>。</w:t>
            </w:r>
          </w:p>
          <w:p w:rsidR="001A02C2" w:rsidRDefault="00000000">
            <w:pPr>
              <w:spacing w:before="73" w:after="73"/>
              <w:ind w:firstLine="480"/>
              <w:jc w:val="both"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原来的问题不是模型不够强，而是系统里既没有电价历史序列、也没有任何电价模型——没有历史就无法训练，没有模型就只能查表。</w:t>
            </w:r>
          </w:p>
        </w:tc>
      </w:tr>
    </w:tbl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0" w:name="section-1"/>
      <w:r>
        <w:rPr>
          <w:rFonts w:ascii="SimHei" w:eastAsia="SimHei" w:hAnsi="SimHei" w:cs="SimHei" w:hint="eastAsia"/>
          <w:color w:val="1565C0"/>
          <w:sz w:val="36"/>
        </w:rPr>
        <w:t>一、一页结论</w:t>
      </w:r>
      <w:bookmarkEnd w:id="0"/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A02C2">
        <w:trPr>
          <w:tblHeader/>
        </w:trPr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  <w:sz w:val="18"/>
              </w:rPr>
              <w:t>相对基准提升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  <w:sz w:val="18"/>
              </w:rPr>
              <w:t>峰值命中率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  <w:sz w:val="18"/>
              </w:rPr>
              <w:t>样本外验证点数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5F7FA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spacing w:before="140" w:after="140"/>
              <w:jc w:val="center"/>
              <w:rPr>
                <w:color w:val="1565C0"/>
              </w:rPr>
            </w:pPr>
            <w:r>
              <w:rPr>
                <w:rFonts w:ascii="SimHei" w:eastAsia="SimHei" w:hAnsi="SimHei" w:cs="SimHei"/>
                <w:b/>
                <w:color w:val="1565C0"/>
                <w:sz w:val="40"/>
              </w:rPr>
              <w:t>+29.1%</w:t>
            </w:r>
          </w:p>
          <w:p w:rsidR="001A02C2" w:rsidRDefault="00000000">
            <w:pPr>
              <w:spacing w:before="59" w:after="59"/>
              <w:jc w:val="center"/>
              <w:rPr>
                <w:color w:val="616161"/>
              </w:rPr>
            </w:pPr>
            <w:r>
              <w:rPr>
                <w:rFonts w:ascii="宋体" w:eastAsia="宋体" w:hAnsi="宋体" w:cs="宋体" w:hint="eastAsia"/>
                <w:color w:val="616161"/>
                <w:sz w:val="17"/>
              </w:rPr>
              <w:t>MAE 从 13.03 降到 9.24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5F7FA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spacing w:before="140" w:after="140"/>
              <w:jc w:val="center"/>
              <w:rPr>
                <w:color w:val="1565C0"/>
              </w:rPr>
            </w:pPr>
            <w:r>
              <w:rPr>
                <w:rFonts w:ascii="SimHei" w:eastAsia="SimHei" w:hAnsi="SimHei" w:cs="SimHei"/>
                <w:b/>
                <w:color w:val="1565C0"/>
                <w:sz w:val="40"/>
              </w:rPr>
              <w:t>0.75</w:t>
            </w:r>
          </w:p>
          <w:p w:rsidR="001A02C2" w:rsidRDefault="00000000">
            <w:pPr>
              <w:spacing w:before="59" w:after="59"/>
              <w:jc w:val="center"/>
              <w:rPr>
                <w:color w:val="616161"/>
              </w:rPr>
            </w:pPr>
            <w:r>
              <w:rPr>
                <w:rFonts w:ascii="宋体" w:eastAsia="宋体" w:hAnsi="宋体" w:cs="宋体" w:hint="eastAsia"/>
                <w:color w:val="616161"/>
                <w:sz w:val="17"/>
              </w:rPr>
              <w:t>最贵 4 小时命中 3 个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5F7FA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spacing w:before="140" w:after="140"/>
              <w:jc w:val="center"/>
              <w:rPr>
                <w:color w:val="1565C0"/>
              </w:rPr>
            </w:pPr>
            <w:r>
              <w:rPr>
                <w:rFonts w:ascii="SimHei" w:eastAsia="SimHei" w:hAnsi="SimHei" w:cs="SimHei"/>
                <w:b/>
                <w:color w:val="1565C0"/>
                <w:sz w:val="40"/>
              </w:rPr>
              <w:t>360</w:t>
            </w:r>
          </w:p>
          <w:p w:rsidR="001A02C2" w:rsidRDefault="00000000">
            <w:pPr>
              <w:spacing w:before="59" w:after="59"/>
              <w:jc w:val="center"/>
              <w:rPr>
                <w:color w:val="616161"/>
              </w:rPr>
            </w:pPr>
            <w:r>
              <w:rPr>
                <w:rFonts w:ascii="宋体" w:eastAsia="宋体" w:hAnsi="宋体" w:cs="宋体" w:hint="eastAsia"/>
                <w:color w:val="616161"/>
                <w:sz w:val="17"/>
              </w:rPr>
              <w:t>15 个任务日 × 24 小时</w:t>
            </w:r>
          </w:p>
        </w:tc>
      </w:tr>
    </w:tbl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1.1 需要组长决策的三件事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1</w:t>
      </w:r>
      <w:r>
        <w:rPr>
          <w:rFonts w:hint="eastAsia"/>
          <w:color w:val="888888"/>
          <w:sz w:val="18"/>
        </w:rPr>
        <w:t xml:space="preserve">　需要组长确认或决策的事项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242"/>
        <w:gridCol w:w="5483"/>
      </w:tblGrid>
      <w:tr w:rsidR="001A02C2">
        <w:trPr>
          <w:tblHeader/>
        </w:trPr>
        <w:tc>
          <w:tcPr>
            <w:tcW w:w="5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序号</w:t>
            </w:r>
          </w:p>
        </w:tc>
        <w:tc>
          <w:tcPr>
            <w:tcW w:w="224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事项</w:t>
            </w:r>
          </w:p>
        </w:tc>
        <w:tc>
          <w:tcPr>
            <w:tcW w:w="54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说明</w:t>
            </w:r>
          </w:p>
        </w:tc>
      </w:tr>
      <w:tr w:rsidR="001A02C2">
        <w:tc>
          <w:tcPr>
            <w:tcW w:w="5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</w:t>
            </w:r>
          </w:p>
        </w:tc>
        <w:tc>
          <w:tcPr>
            <w:tcW w:w="224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是否接入真实电价数据</w:t>
            </w:r>
          </w:p>
        </w:tc>
        <w:tc>
          <w:tcPr>
            <w:tcW w:w="54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目前演示用的是公开市场数据（PJM 真实出清价，已明确标注）。接入广东省电力交易中心或代理购电价格后模型可直接复用，只需换数据源并重训。</w:t>
            </w:r>
          </w:p>
        </w:tc>
      </w:tr>
      <w:tr w:rsidR="001A02C2">
        <w:tc>
          <w:tcPr>
            <w:tcW w:w="5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</w:t>
            </w:r>
          </w:p>
        </w:tc>
        <w:tc>
          <w:tcPr>
            <w:tcW w:w="224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是否合并分支</w:t>
            </w:r>
          </w:p>
        </w:tc>
        <w:tc>
          <w:tcPr>
            <w:tcW w:w="54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 xml:space="preserve">代码已提交在特性分支 </w:t>
            </w:r>
            <w:r>
              <w:rPr>
                <w:rFonts w:ascii="宋体" w:eastAsia="宋体" w:hAnsi="宋体" w:cs="宋体"/>
                <w:b/>
                <w:color w:val="C62828"/>
              </w:rPr>
              <w:t>feat/electricity-price-forecast</w:t>
            </w:r>
            <w:r>
              <w:rPr>
                <w:rFonts w:ascii="宋体" w:eastAsia="宋体" w:hAnsi="宋体" w:cs="宋体" w:hint="eastAsia"/>
                <w:color w:val="212121"/>
              </w:rPr>
              <w:t>，未合并到主分支，等待评审。</w:t>
            </w:r>
          </w:p>
        </w:tc>
      </w:tr>
      <w:tr w:rsidR="001A02C2">
        <w:tc>
          <w:tcPr>
            <w:tcW w:w="5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</w:t>
            </w:r>
          </w:p>
        </w:tc>
        <w:tc>
          <w:tcPr>
            <w:tcW w:w="224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是否把 P10/P90 灌进调度器</w:t>
            </w:r>
          </w:p>
        </w:tc>
        <w:tc>
          <w:tcPr>
            <w:tcW w:w="54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当前调度仍用 P50（风险中性）。用区间做决策可让计划更抗噪，但会改变现有调度行为，需要确认口径。</w:t>
            </w:r>
          </w:p>
        </w:tc>
      </w:tr>
    </w:tbl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1" w:name="section-2"/>
      <w:r>
        <w:rPr>
          <w:rFonts w:ascii="SimHei" w:eastAsia="SimHei" w:hAnsi="SimHei" w:cs="SimHei" w:hint="eastAsia"/>
          <w:color w:val="1565C0"/>
          <w:sz w:val="36"/>
        </w:rPr>
        <w:t>二、背景：原来的问题出在哪</w:t>
      </w:r>
      <w:bookmarkEnd w:id="1"/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接手时先通读了仓库，现状如下：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2</w:t>
      </w:r>
      <w:r>
        <w:rPr>
          <w:rFonts w:hint="eastAsia"/>
          <w:color w:val="888888"/>
          <w:sz w:val="18"/>
        </w:rPr>
        <w:t xml:space="preserve">　接手时各模块状态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模块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原来是什么状态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光伏预测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完善：物理链 pvlib + 统计基线 + 融合校准 + 日内修正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lastRenderedPageBreak/>
              <w:t>负荷预测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完善：同刻均值 + 排产注意力模型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调度、容量规划、回测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完善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电价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只有一张政策表查表</w:t>
            </w:r>
          </w:p>
        </w:tc>
      </w:tr>
    </w:tbl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具体表现是：</w:t>
      </w:r>
      <w:r>
        <w:rPr>
          <w:rFonts w:ascii="Consolas" w:eastAsia="Consolas" w:hAnsi="Consolas" w:cs="Consolas"/>
          <w:color w:val="212121"/>
          <w:sz w:val="19"/>
        </w:rPr>
        <w:t>domain/forecast/price.py</w:t>
      </w:r>
      <w:r>
        <w:rPr>
          <w:rFonts w:ascii="宋体" w:eastAsia="宋体" w:hAnsi="宋体" w:cs="宋体" w:hint="eastAsia"/>
          <w:color w:val="212121"/>
          <w:sz w:val="24"/>
        </w:rPr>
        <w:t xml:space="preserve"> 里只有一个函数 </w:t>
      </w:r>
      <w:r>
        <w:rPr>
          <w:rFonts w:ascii="Consolas" w:eastAsia="Consolas" w:hAnsi="Consolas" w:cs="Consolas"/>
          <w:color w:val="212121"/>
          <w:sz w:val="19"/>
        </w:rPr>
        <w:t>forecast_price_tou()</w:t>
      </w:r>
      <w:r>
        <w:rPr>
          <w:rFonts w:ascii="宋体" w:eastAsia="宋体" w:hAnsi="宋体" w:cs="宋体" w:hint="eastAsia"/>
          <w:color w:val="212121"/>
          <w:sz w:val="24"/>
        </w:rPr>
        <w:t xml:space="preserve">，把分时电价政策表展开成 96 点，模型名写死为 </w:t>
      </w:r>
      <w:r>
        <w:rPr>
          <w:rFonts w:ascii="Consolas" w:eastAsia="Consolas" w:hAnsi="Consolas" w:cs="Consolas"/>
          <w:color w:val="212121"/>
          <w:sz w:val="19"/>
        </w:rPr>
        <w:t>tou_policy</w:t>
      </w:r>
      <w:r>
        <w:rPr>
          <w:rFonts w:ascii="宋体" w:eastAsia="宋体" w:hAnsi="宋体" w:cs="宋体" w:hint="eastAsia"/>
          <w:color w:val="212121"/>
          <w:sz w:val="24"/>
        </w:rPr>
        <w:t>，注释原文是「政策给定，无需预测」。前端电价中心也只有一张 24 小时静态曲线。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所以「只能呈现当前、不能预测未来」的根因不是模型不够强，而是 </w:t>
      </w:r>
      <w:r>
        <w:rPr>
          <w:rFonts w:ascii="宋体" w:eastAsia="宋体" w:hAnsi="宋体" w:cs="宋体" w:hint="eastAsia"/>
          <w:b/>
          <w:color w:val="C62828"/>
          <w:sz w:val="24"/>
        </w:rPr>
        <w:t>系统里既没有电价的历史序列，也没有任何电价模型</w:t>
      </w:r>
      <w:r>
        <w:rPr>
          <w:rFonts w:ascii="宋体" w:eastAsia="宋体" w:hAnsi="宋体" w:cs="宋体" w:hint="eastAsia"/>
          <w:color w:val="212121"/>
          <w:sz w:val="24"/>
        </w:rPr>
        <w:t>。没有历史就无法训练，没有模型就只能查表。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另外，仓库里 </w:t>
      </w:r>
      <w:r>
        <w:rPr>
          <w:rFonts w:ascii="Consolas" w:eastAsia="Consolas" w:hAnsi="Consolas" w:cs="Consolas"/>
          <w:color w:val="212121"/>
          <w:sz w:val="19"/>
        </w:rPr>
        <w:t>docs/13-algorithm-contracts.md</w:t>
      </w:r>
      <w:r>
        <w:rPr>
          <w:rFonts w:ascii="宋体" w:eastAsia="宋体" w:hAnsi="宋体" w:cs="宋体" w:hint="eastAsia"/>
          <w:color w:val="212121"/>
          <w:sz w:val="24"/>
        </w:rPr>
        <w:t xml:space="preserve"> 有一条纪律：「电价查表结果不得包装成预测」。这条是对的，我完整保留了它，并在实现上把「政策表展开」和「数据驱动预测」用不同的模型名严格区分，不允许混称。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2" w:name="section-3"/>
      <w:r>
        <w:rPr>
          <w:rFonts w:ascii="SimHei" w:eastAsia="SimHei" w:hAnsi="SimHei" w:cs="SimHei" w:hint="eastAsia"/>
          <w:color w:val="1565C0"/>
          <w:sz w:val="36"/>
        </w:rPr>
        <w:lastRenderedPageBreak/>
        <w:t>三、做了什么</w:t>
      </w:r>
      <w:bookmarkEnd w:id="2"/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3.1 整体链路</w:t>
      </w:r>
    </w:p>
    <w:p w:rsidR="001A02C2" w:rsidRDefault="00000000">
      <w:pPr>
        <w:spacing w:before="216" w:after="216" w:line="408" w:lineRule="auto"/>
        <w:ind w:left="216" w:right="216"/>
        <w:jc w:val="center"/>
        <w:rPr>
          <w:color w:val="212121"/>
        </w:rPr>
      </w:pPr>
      <w:r>
        <w:rPr>
          <w:noProof/>
        </w:rPr>
        <w:drawing>
          <wp:inline distT="0" distB="0" distL="0" distR="0">
            <wp:extent cx="5274310" cy="48966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C2" w:rsidRDefault="00000000">
      <w:pPr>
        <w:spacing w:before="72" w:after="132" w:line="408" w:lineRule="auto"/>
        <w:ind w:left="216" w:right="216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图 1　电价预测模块整体链路：数据源 → 特征 → 模型 → 输出 → 页面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1 从左到右是五段：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（1）</w:t>
      </w:r>
      <w:r>
        <w:rPr>
          <w:rFonts w:ascii="宋体" w:eastAsia="宋体" w:hAnsi="宋体" w:cs="宋体" w:hint="eastAsia"/>
          <w:b/>
          <w:color w:val="212121"/>
          <w:sz w:val="24"/>
        </w:rPr>
        <w:t>数据源</w:t>
      </w:r>
      <w:r>
        <w:rPr>
          <w:rFonts w:ascii="宋体" w:eastAsia="宋体" w:hAnsi="宋体" w:cs="宋体" w:hint="eastAsia"/>
          <w:color w:val="212121"/>
          <w:sz w:val="24"/>
        </w:rPr>
        <w:t>：站点现货电价历史、负荷实测与预测、天气（温度与辐照）、目录电价政策表、中国电力日历。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（2）</w:t>
      </w:r>
      <w:r>
        <w:rPr>
          <w:rFonts w:ascii="宋体" w:eastAsia="宋体" w:hAnsi="宋体" w:cs="宋体" w:hint="eastAsia"/>
          <w:b/>
          <w:color w:val="212121"/>
          <w:sz w:val="24"/>
        </w:rPr>
        <w:t>特征工程</w:t>
      </w:r>
      <w:r>
        <w:rPr>
          <w:rFonts w:ascii="宋体" w:eastAsia="宋体" w:hAnsi="宋体" w:cs="宋体" w:hint="eastAsia"/>
          <w:color w:val="212121"/>
          <w:sz w:val="24"/>
        </w:rPr>
        <w:t>：把所有数据对齐到小时网格，构造「发报时刻 + 提前小时数」的样本，共 33 维特征。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（3）</w:t>
      </w:r>
      <w:r>
        <w:rPr>
          <w:rFonts w:ascii="宋体" w:eastAsia="宋体" w:hAnsi="宋体" w:cs="宋体" w:hint="eastAsia"/>
          <w:b/>
          <w:color w:val="212121"/>
          <w:sz w:val="24"/>
        </w:rPr>
        <w:t>模型</w:t>
      </w:r>
      <w:r>
        <w:rPr>
          <w:rFonts w:ascii="宋体" w:eastAsia="宋体" w:hAnsi="宋体" w:cs="宋体" w:hint="eastAsia"/>
          <w:color w:val="212121"/>
          <w:sz w:val="24"/>
        </w:rPr>
        <w:t>：LightGBM 三个分位数模型，直接多步输出未来 1–24 小时；另有 MQ-CNN、LEAR、持续法作为对照。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（4）</w:t>
      </w:r>
      <w:r>
        <w:rPr>
          <w:rFonts w:ascii="宋体" w:eastAsia="宋体" w:hAnsi="宋体" w:cs="宋体" w:hint="eastAsia"/>
          <w:b/>
          <w:color w:val="212121"/>
          <w:sz w:val="24"/>
        </w:rPr>
        <w:t>输出</w:t>
      </w:r>
      <w:r>
        <w:rPr>
          <w:rFonts w:ascii="宋体" w:eastAsia="宋体" w:hAnsi="宋体" w:cs="宋体" w:hint="eastAsia"/>
          <w:color w:val="212121"/>
          <w:sz w:val="24"/>
        </w:rPr>
        <w:t>：每天 96 点电价曲线、P10–P90 区间、峰谷价差、最优充放窗口、套利净价差。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（5）</w:t>
      </w:r>
      <w:r>
        <w:rPr>
          <w:rFonts w:ascii="宋体" w:eastAsia="宋体" w:hAnsi="宋体" w:cs="宋体" w:hint="eastAsia"/>
          <w:b/>
          <w:color w:val="212121"/>
          <w:sz w:val="24"/>
        </w:rPr>
        <w:t>电价中心页面</w:t>
      </w:r>
      <w:r>
        <w:rPr>
          <w:rFonts w:ascii="宋体" w:eastAsia="宋体" w:hAnsi="宋体" w:cs="宋体" w:hint="eastAsia"/>
          <w:color w:val="212121"/>
          <w:sz w:val="24"/>
        </w:rPr>
        <w:t>：把上面这些画出来。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1 中间虚线框是</w:t>
      </w:r>
      <w:r>
        <w:rPr>
          <w:rFonts w:ascii="宋体" w:eastAsia="宋体" w:hAnsi="宋体" w:cs="宋体" w:hint="eastAsia"/>
          <w:b/>
          <w:color w:val="212121"/>
          <w:sz w:val="24"/>
        </w:rPr>
        <w:t>降级链</w:t>
      </w:r>
      <w:r>
        <w:rPr>
          <w:rFonts w:ascii="宋体" w:eastAsia="宋体" w:hAnsi="宋体" w:cs="宋体" w:hint="eastAsia"/>
          <w:color w:val="212121"/>
          <w:sz w:val="24"/>
        </w:rPr>
        <w:t>：有训练好的模型就用模型，只有几天历史就退到统计画像，完全没历史就退回政策表。关键是</w:t>
      </w:r>
      <w:r>
        <w:rPr>
          <w:rFonts w:ascii="宋体" w:eastAsia="宋体" w:hAnsi="宋体" w:cs="宋体" w:hint="eastAsia"/>
          <w:b/>
          <w:color w:val="C62828"/>
          <w:sz w:val="24"/>
        </w:rPr>
        <w:t>降级时会在接口返回里如实写明用的是哪一种</w:t>
      </w:r>
      <w:r>
        <w:rPr>
          <w:rFonts w:ascii="宋体" w:eastAsia="宋体" w:hAnsi="宋体" w:cs="宋体" w:hint="eastAsia"/>
          <w:color w:val="212121"/>
          <w:sz w:val="24"/>
        </w:rPr>
        <w:t>，不会静默降级、不会把查表结果冒充成预测。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1 下排三个框分别是离线验证、在线观测和边界，后面几节会展开。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3.2 新增的代码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后端算法层位于 </w:t>
      </w:r>
      <w:r>
        <w:rPr>
          <w:rFonts w:ascii="Consolas" w:eastAsia="Consolas" w:hAnsi="Consolas" w:cs="Consolas"/>
          <w:color w:val="212121"/>
          <w:sz w:val="19"/>
        </w:rPr>
        <w:t>backend/app/domain/forecast/</w:t>
      </w:r>
      <w:r>
        <w:rPr>
          <w:rFonts w:ascii="宋体" w:eastAsia="宋体" w:hAnsi="宋体" w:cs="宋体" w:hint="eastAsia"/>
          <w:color w:val="212121"/>
          <w:sz w:val="24"/>
        </w:rPr>
        <w:t>：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3</w:t>
      </w:r>
      <w:r>
        <w:rPr>
          <w:rFonts w:hint="eastAsia"/>
          <w:color w:val="888888"/>
          <w:sz w:val="18"/>
        </w:rPr>
        <w:t xml:space="preserve">　后端算法层新增模块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文件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作用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price_calendar.py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中国电力日历：法定节假日、调休补班、迎峰度夏与度冬标记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price_features.py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33 维特征工程，构造「发报时刻 + 提前小时」样本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price_model.py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LightGBM 三份位模型（生产用）+ 统计画像（兜底）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price_mqcnn.py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MQ-CNN，论文 arXiv:1711.11053 的复现，作为对照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price_metrics.py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电价专用精度口径：pinball、PICP、Winkler、峰值命中、skill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gefcom_price.py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公开数据集 GEFCom2014-P 的读取与 15 个任务日切分</w:t>
            </w:r>
          </w:p>
        </w:tc>
      </w:tr>
    </w:tbl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在线链路：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4</w:t>
      </w:r>
      <w:r>
        <w:rPr>
          <w:rFonts w:hint="eastAsia"/>
          <w:color w:val="888888"/>
          <w:sz w:val="18"/>
        </w:rPr>
        <w:t xml:space="preserve">　在线链路新增模块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文件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作用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application/price_service.py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现货历史 + 负荷 + 天气 → 小时分位曲</w:t>
            </w:r>
            <w:r>
              <w:rPr>
                <w:rFonts w:ascii="宋体" w:eastAsia="宋体" w:hAnsi="宋体" w:cs="宋体" w:hint="eastAsia"/>
                <w:color w:val="212121"/>
              </w:rPr>
              <w:lastRenderedPageBreak/>
              <w:t>线 → 15 分钟展开 → 套利窗口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lastRenderedPageBreak/>
              <w:t>api/routes_price.py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 个接口：预测、历史、导入现货、清空现货</w:t>
            </w:r>
          </w:p>
        </w:tc>
      </w:tr>
    </w:tbl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配套脚本位于 </w:t>
      </w:r>
      <w:r>
        <w:rPr>
          <w:rFonts w:ascii="Consolas" w:eastAsia="Consolas" w:hAnsi="Consolas" w:cs="Consolas"/>
          <w:color w:val="212121"/>
          <w:sz w:val="19"/>
        </w:rPr>
        <w:t>backend/scripts/</w:t>
      </w:r>
      <w:r>
        <w:rPr>
          <w:rFonts w:ascii="宋体" w:eastAsia="宋体" w:hAnsi="宋体" w:cs="宋体" w:hint="eastAsia"/>
          <w:color w:val="212121"/>
          <w:sz w:val="24"/>
        </w:rPr>
        <w:t>：</w:t>
      </w:r>
      <w:r>
        <w:rPr>
          <w:rFonts w:ascii="Consolas" w:eastAsia="Consolas" w:hAnsi="Consolas" w:cs="Consolas"/>
          <w:color w:val="212121"/>
          <w:sz w:val="19"/>
        </w:rPr>
        <w:t>run_price_benchmark.py</w:t>
      </w:r>
      <w:r>
        <w:rPr>
          <w:rFonts w:ascii="宋体" w:eastAsia="宋体" w:hAnsi="宋体" w:cs="宋体" w:hint="eastAsia"/>
          <w:color w:val="212121"/>
          <w:sz w:val="24"/>
        </w:rPr>
        <w:t>（跑基准实验）、</w:t>
      </w:r>
      <w:r>
        <w:rPr>
          <w:rFonts w:ascii="Consolas" w:eastAsia="Consolas" w:hAnsi="Consolas" w:cs="Consolas"/>
          <w:color w:val="212121"/>
          <w:sz w:val="19"/>
        </w:rPr>
        <w:t>plot_price_benchmark.py</w:t>
      </w:r>
      <w:r>
        <w:rPr>
          <w:rFonts w:ascii="宋体" w:eastAsia="宋体" w:hAnsi="宋体" w:cs="宋体" w:hint="eastAsia"/>
          <w:color w:val="212121"/>
          <w:sz w:val="24"/>
        </w:rPr>
        <w:t>（出图）、</w:t>
      </w:r>
      <w:r>
        <w:rPr>
          <w:rFonts w:ascii="Consolas" w:eastAsia="Consolas" w:hAnsi="Consolas" w:cs="Consolas"/>
          <w:color w:val="212121"/>
          <w:sz w:val="19"/>
        </w:rPr>
        <w:t>import_spot_price.py</w:t>
      </w:r>
      <w:r>
        <w:rPr>
          <w:rFonts w:ascii="宋体" w:eastAsia="宋体" w:hAnsi="宋体" w:cs="宋体" w:hint="eastAsia"/>
          <w:color w:val="212121"/>
          <w:sz w:val="24"/>
        </w:rPr>
        <w:t>（导入电价序列）、</w:t>
      </w:r>
      <w:r>
        <w:rPr>
          <w:rFonts w:ascii="Consolas" w:eastAsia="Consolas" w:hAnsi="Consolas" w:cs="Consolas"/>
          <w:color w:val="212121"/>
          <w:sz w:val="19"/>
        </w:rPr>
        <w:t>train_price_model.py</w:t>
      </w:r>
      <w:r>
        <w:rPr>
          <w:rFonts w:ascii="宋体" w:eastAsia="宋体" w:hAnsi="宋体" w:cs="宋体" w:hint="eastAsia"/>
          <w:color w:val="212121"/>
          <w:sz w:val="24"/>
        </w:rPr>
        <w:t>（训练站点模型）。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数据库新增一张 </w:t>
      </w:r>
      <w:r>
        <w:rPr>
          <w:rFonts w:ascii="Consolas" w:eastAsia="Consolas" w:hAnsi="Consolas" w:cs="Consolas"/>
          <w:color w:val="212121"/>
          <w:sz w:val="19"/>
        </w:rPr>
        <w:t>spot_prices</w:t>
      </w:r>
      <w:r>
        <w:rPr>
          <w:rFonts w:ascii="宋体" w:eastAsia="宋体" w:hAnsi="宋体" w:cs="宋体" w:hint="eastAsia"/>
          <w:color w:val="212121"/>
          <w:sz w:val="24"/>
        </w:rPr>
        <w:t xml:space="preserve"> 表。它没有复用原有的 </w:t>
      </w:r>
      <w:r>
        <w:rPr>
          <w:rFonts w:ascii="Consolas" w:eastAsia="Consolas" w:hAnsi="Consolas" w:cs="Consolas"/>
          <w:color w:val="212121"/>
          <w:sz w:val="19"/>
        </w:rPr>
        <w:t>measurements</w:t>
      </w:r>
      <w:r>
        <w:rPr>
          <w:rFonts w:ascii="宋体" w:eastAsia="宋体" w:hAnsi="宋体" w:cs="宋体" w:hint="eastAsia"/>
          <w:color w:val="212121"/>
          <w:sz w:val="24"/>
        </w:rPr>
        <w:t xml:space="preserve"> 表，原因是电价单位是「元每千瓦时」且</w:t>
      </w:r>
      <w:r>
        <w:rPr>
          <w:rFonts w:ascii="宋体" w:eastAsia="宋体" w:hAnsi="宋体" w:cs="宋体" w:hint="eastAsia"/>
          <w:b/>
          <w:color w:val="C62828"/>
          <w:sz w:val="24"/>
        </w:rPr>
        <w:t>允许为负</w:t>
      </w:r>
      <w:r>
        <w:rPr>
          <w:rFonts w:ascii="宋体" w:eastAsia="宋体" w:hAnsi="宋体" w:cs="宋体" w:hint="eastAsia"/>
          <w:color w:val="212121"/>
          <w:sz w:val="24"/>
        </w:rPr>
        <w:t>（负电价是真实市场现象），而原表存的是功率（千瓦、非负），两者口径不同，混在一起会污染数据质量报告。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前端重写了电价中心页面，新增未来曲线、区间带、充电与放电窗口标注、套利净价差、历史电价、精度对账六个区块。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3.3 特征设计的一个关键原则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所有特征只允许使用「发报时刻之前」的信息。这条不是口头约定，而是有单元测试守着的：把发报时刻之后的真实价格全部改成别的值，特征矩阵必须</w:t>
      </w:r>
      <w:r>
        <w:rPr>
          <w:rFonts w:ascii="宋体" w:eastAsia="宋体" w:hAnsi="宋体" w:cs="宋体" w:hint="eastAsia"/>
          <w:b/>
          <w:color w:val="C62828"/>
          <w:sz w:val="24"/>
        </w:rPr>
        <w:t>逐列完全不变</w:t>
      </w:r>
      <w:r>
        <w:rPr>
          <w:rFonts w:ascii="宋体" w:eastAsia="宋体" w:hAnsi="宋体" w:cs="宋体" w:hint="eastAsia"/>
          <w:color w:val="212121"/>
          <w:sz w:val="24"/>
        </w:rPr>
        <w:t>。</w:t>
      </w:r>
    </w:p>
    <w:tbl>
      <w:tblPr>
        <w:tblW w:w="0" w:type="auto"/>
        <w:tblInd w:w="30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6"/>
      </w:tblGrid>
      <w:tr w:rsidR="001A02C2">
        <w:tc>
          <w:tcPr>
            <w:tcW w:w="8306" w:type="dxa"/>
            <w:tcBorders>
              <w:top w:val="none" w:sz="8" w:space="0" w:color="auto"/>
              <w:left w:val="single" w:sz="24" w:space="0" w:color="00897B"/>
              <w:bottom w:val="none" w:sz="8" w:space="0" w:color="auto"/>
              <w:right w:val="none" w:sz="8" w:space="0" w:color="auto"/>
            </w:tcBorders>
            <w:shd w:val="clear" w:color="auto" w:fill="F5F7FA"/>
            <w:vAlign w:val="center"/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  <w:sz w:val="24"/>
              </w:rPr>
              <w:t>特征泄漏是电价预测最常见的翻车方式——比如用当天收盘价算滚动均值去预测当天早上的价格，离线指标会非常漂亮，上线就崩。这条测试就是防这个的。</w:t>
            </w:r>
          </w:p>
        </w:tc>
      </w:tr>
    </w:tbl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3" w:name="section-4"/>
      <w:r>
        <w:rPr>
          <w:rFonts w:ascii="SimHei" w:eastAsia="SimHei" w:hAnsi="SimHei" w:cs="SimHei" w:hint="eastAsia"/>
          <w:color w:val="1565C0"/>
          <w:sz w:val="36"/>
        </w:rPr>
        <w:t>四、效果验证</w:t>
      </w:r>
      <w:bookmarkEnd w:id="3"/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4.1 用什么数据验证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用 GEFCom2014-P。这是国际能源预测竞赛 2014 年的电价赛道数据，真实市场出清价（PJM 区域 1，小时级，2011—2013 年），公开可复现，也是本领域引用最多的一组基准数据之一。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验证协议很严格，有四点必须说明：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（1）15 个任务日，每个任务日只预测当天 24 小时，共 360 个点全部是样本外。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（2）每个任务日重新训练一次，只用该日之前的数据，不是「训一次跑 15 天」。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（3）一次前向输出 24 步，不用递归，避免误差逐步累积。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（4）评价集合逐点对齐，不允许按天平均后再比。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这里有一个可以验证协议正确性的细节：用「上周同时刻」这个最简单的基准去跑，结果与官方给出的 </w:t>
      </w:r>
      <w:r>
        <w:rPr>
          <w:rFonts w:ascii="Consolas" w:eastAsia="Consolas" w:hAnsi="Consolas" w:cs="Consolas"/>
          <w:color w:val="212121"/>
          <w:sz w:val="19"/>
        </w:rPr>
        <w:t>Benchmark</w:t>
      </w:r>
      <w:r>
        <w:rPr>
          <w:rFonts w:ascii="宋体" w:eastAsia="宋体" w:hAnsi="宋体" w:cs="宋体" w:hint="eastAsia"/>
          <w:color w:val="212121"/>
          <w:sz w:val="24"/>
        </w:rPr>
        <w:t xml:space="preserve"> 文件在 </w:t>
      </w:r>
      <w:r>
        <w:rPr>
          <w:rFonts w:ascii="宋体" w:eastAsia="宋体" w:hAnsi="宋体" w:cs="宋体" w:hint="eastAsia"/>
          <w:b/>
          <w:color w:val="C62828"/>
          <w:sz w:val="24"/>
        </w:rPr>
        <w:t>14/15 个任务日逐点完全一致</w:t>
      </w:r>
      <w:r>
        <w:rPr>
          <w:rFonts w:ascii="宋体" w:eastAsia="宋体" w:hAnsi="宋体" w:cs="宋体" w:hint="eastAsia"/>
          <w:color w:val="212121"/>
          <w:sz w:val="24"/>
        </w:rPr>
        <w:t>（剩下 1 个任务日官方给的是修订版）。这说明任务切分、时区、逐点对齐都没有搞错——不是跑出一个好看的数字而已。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4.2 结果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5</w:t>
      </w:r>
      <w:r>
        <w:rPr>
          <w:rFonts w:hint="eastAsia"/>
          <w:color w:val="888888"/>
          <w:sz w:val="18"/>
        </w:rPr>
        <w:t xml:space="preserve">　</w:t>
      </w:r>
      <w:r>
        <w:rPr>
          <w:rFonts w:hint="eastAsia"/>
          <w:color w:val="888888"/>
          <w:sz w:val="18"/>
        </w:rPr>
        <w:t xml:space="preserve">GEFCom2014-P </w:t>
      </w:r>
      <w:r>
        <w:rPr>
          <w:rFonts w:hint="eastAsia"/>
          <w:color w:val="888888"/>
          <w:sz w:val="18"/>
        </w:rPr>
        <w:t>样本外指标（</w:t>
      </w:r>
      <w:r>
        <w:rPr>
          <w:rFonts w:hint="eastAsia"/>
          <w:color w:val="888888"/>
          <w:sz w:val="18"/>
        </w:rPr>
        <w:t xml:space="preserve">15 </w:t>
      </w:r>
      <w:r>
        <w:rPr>
          <w:rFonts w:hint="eastAsia"/>
          <w:color w:val="888888"/>
          <w:sz w:val="18"/>
        </w:rPr>
        <w:t>任务日</w:t>
      </w:r>
      <w:r>
        <w:rPr>
          <w:rFonts w:hint="eastAsia"/>
          <w:color w:val="888888"/>
          <w:sz w:val="18"/>
        </w:rPr>
        <w:t xml:space="preserve"> </w:t>
      </w:r>
      <w:r>
        <w:rPr>
          <w:rFonts w:hint="eastAsia"/>
          <w:color w:val="888888"/>
          <w:sz w:val="18"/>
        </w:rPr>
        <w:t>×</w:t>
      </w:r>
      <w:r>
        <w:rPr>
          <w:rFonts w:hint="eastAsia"/>
          <w:color w:val="888888"/>
          <w:sz w:val="18"/>
        </w:rPr>
        <w:t xml:space="preserve"> 24 </w:t>
      </w:r>
      <w:r>
        <w:rPr>
          <w:rFonts w:hint="eastAsia"/>
          <w:color w:val="888888"/>
          <w:sz w:val="18"/>
        </w:rPr>
        <w:t>小时</w:t>
      </w:r>
      <w:r>
        <w:rPr>
          <w:rFonts w:hint="eastAsia"/>
          <w:color w:val="888888"/>
          <w:sz w:val="18"/>
        </w:rPr>
        <w:t xml:space="preserve"> = 360 </w:t>
      </w:r>
      <w:r>
        <w:rPr>
          <w:rFonts w:hint="eastAsia"/>
          <w:color w:val="888888"/>
          <w:sz w:val="18"/>
        </w:rPr>
        <w:t>点）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157"/>
        <w:gridCol w:w="1237"/>
        <w:gridCol w:w="1198"/>
        <w:gridCol w:w="1121"/>
        <w:gridCol w:w="1253"/>
      </w:tblGrid>
      <w:tr w:rsidR="001A02C2">
        <w:trPr>
          <w:tblHeader/>
        </w:trPr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模型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/>
                <w:b/>
                <w:color w:val="212121"/>
              </w:rPr>
              <w:t>MAE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/>
                <w:b/>
                <w:color w:val="212121"/>
              </w:rPr>
              <w:t>Pinball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/>
                <w:b/>
                <w:color w:val="212121"/>
              </w:rPr>
              <w:t>PICP80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峰值命中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相对昨日同时刻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昨日同时刻（行业基准）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13.03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6.51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—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0.50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上周同时刻（等于官方基准）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32.60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16.30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—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0.00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−150.2%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GEFCom 官方基准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32.74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16.37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—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0.00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−151.3%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LEAR（经典强基准）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12.17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6.09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—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0.50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+6.6%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MQ-CNN（arXiv:1711.11053）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10.77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3.54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68.1%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0.50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+17.3%</w:t>
            </w:r>
          </w:p>
        </w:tc>
      </w:tr>
      <w:tr w:rsidR="001A02C2"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b/>
                <w:color w:val="212121"/>
              </w:rPr>
              <w:t>LightGBM 分位数（采用）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212121"/>
              </w:rPr>
              <w:t>9.24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212121"/>
              </w:rPr>
              <w:t>3.02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212121"/>
              </w:rPr>
              <w:t>68.6%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212121"/>
              </w:rPr>
              <w:t>0.75</w:t>
            </w:r>
          </w:p>
        </w:tc>
        <w:tc>
          <w:tcPr>
            <w:tcW w:w="13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jc w:val="center"/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212121"/>
              </w:rPr>
              <w:t>+29.1%</w:t>
            </w:r>
          </w:p>
        </w:tc>
      </w:tr>
    </w:tbl>
    <w:p w:rsidR="001A02C2" w:rsidRDefault="00000000">
      <w:pPr>
        <w:spacing w:after="96" w:line="408" w:lineRule="auto"/>
        <w:jc w:val="both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指标含义：MAE 平均绝对误差，越低越好；Pinball 分位数损失，同时惩罚区间过宽与未覆盖；PICP80 为 80% 区间的实际覆盖率，理想值 0.80；峰值命中指实际最贵 4 小时中被预测也排进最贵 4 小时的比例。</w:t>
      </w:r>
    </w:p>
    <w:p w:rsidR="001A02C2" w:rsidRDefault="00000000">
      <w:pPr>
        <w:spacing w:before="216" w:after="216" w:line="408" w:lineRule="auto"/>
        <w:ind w:left="216" w:right="216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>
            <wp:extent cx="5274310" cy="147680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C2" w:rsidRDefault="00000000">
      <w:pPr>
        <w:spacing w:before="72" w:after="132" w:line="408" w:lineRule="auto"/>
        <w:ind w:left="216" w:right="216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图 2　MAE、Pinball 损失、峰值命中率三项指标横向对比（按 Pinball 从好到差排列）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2 把三个指标放在一起看。红线标注的 LightGBM 在三个指标上都最优；最下面两条（上周同时刻、官方基准）在峰值命中上是 0，因为它们根本没有识别出高价时段。</w:t>
      </w:r>
    </w:p>
    <w:p w:rsidR="001A02C2" w:rsidRDefault="00000000">
      <w:pPr>
        <w:spacing w:before="216" w:after="216" w:line="408" w:lineRule="auto"/>
        <w:ind w:left="216" w:right="216"/>
        <w:jc w:val="center"/>
        <w:rPr>
          <w:color w:val="212121"/>
        </w:rPr>
      </w:pPr>
      <w:r>
        <w:rPr>
          <w:noProof/>
        </w:rPr>
        <w:drawing>
          <wp:inline distT="0" distB="0" distL="0" distR="0">
            <wp:extent cx="5274310" cy="232069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C2" w:rsidRDefault="00000000">
      <w:pPr>
        <w:spacing w:before="72" w:after="132" w:line="408" w:lineRule="auto"/>
        <w:ind w:left="216" w:right="216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图 3　2013 年 12 月 17 日尖峰日的预测曲线与实际价格对比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3 是最能说明问题的一天：2013 年 12 月 17 日，一个寒潮导致的尖峰日。黑线是实际价格，最高冲到 229。灰色虚线是「昨日延续」的预测，它把前一天的高价直接照搬过来，最高也预测到 229 但形态完全错位；红线是我们的预测，贴着实际走势走，橙色带是 P10–P90 区间。</w:t>
      </w:r>
      <w:r>
        <w:rPr>
          <w:rFonts w:ascii="宋体" w:eastAsia="宋体" w:hAnsi="宋体" w:cs="宋体" w:hint="eastAsia"/>
          <w:b/>
          <w:color w:val="C62828"/>
          <w:sz w:val="24"/>
        </w:rPr>
        <w:t>这一天的差距，就是「均价基准」和「能识别峰谷的模型」的差距。</w:t>
      </w:r>
    </w:p>
    <w:p w:rsidR="001A02C2" w:rsidRDefault="00000000">
      <w:pPr>
        <w:spacing w:before="216" w:after="216" w:line="408" w:lineRule="auto"/>
        <w:ind w:left="216" w:right="216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>
            <wp:extent cx="5274310" cy="201382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C2" w:rsidRDefault="00000000">
      <w:pPr>
        <w:spacing w:before="72" w:after="132" w:line="408" w:lineRule="auto"/>
        <w:ind w:left="216" w:right="216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图 4　15 个任务日的逐日 MAE，用于定位模型失效日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4 是 15 个任务日逐日的 MAE。可以看到波动很大——12 月那几天所有模型误差都抬升，这是价格本身进入了高波动区间。这张图的价值是定位失效日：如果某天只有我们的模型误差飙升而基准不动，说明模型有问题；如果所有模型一起抬升，说明是市场本身异常。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4.3 需要如实说明的三点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第一，MQ-CNN 没有赢。</w:t>
      </w:r>
      <w:r>
        <w:rPr>
          <w:rFonts w:ascii="宋体" w:eastAsia="宋体" w:hAnsi="宋体" w:cs="宋体" w:hint="eastAsia"/>
          <w:color w:val="212121"/>
          <w:sz w:val="24"/>
        </w:rPr>
        <w:t>它是 10.77，比经典 LEAR 好，但比 LightGBM 差 16%。原因是单序列、样本只有约 2.5 年，深度模型在这个规模上没有优势；论文里那套为电商多序列设计的技巧也没有实现。工程结论是生产用 LightGBM，MQ-CNN 保留作为对照和多站点扩展的骨架。这一点写进了文档，不做修饰。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第二，区间偏窄。</w:t>
      </w:r>
      <w:r>
        <w:rPr>
          <w:rFonts w:ascii="宋体" w:eastAsia="宋体" w:hAnsi="宋体" w:cs="宋体" w:hint="eastAsia"/>
          <w:color w:val="212121"/>
          <w:sz w:val="24"/>
        </w:rPr>
        <w:t>PICP80 实测 0.686，名义应该 0.80，说明 P10–P90 区间给窄了。原因是三个分位数独立训练会低估尾部离散度。补救方案（保形校准或改用 P05/P95）写在文档里但没有实施——因为不做校准却谎称 0.80 更糟。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第三，官方基准很弱。</w:t>
      </w:r>
      <w:r>
        <w:rPr>
          <w:rFonts w:ascii="宋体" w:eastAsia="宋体" w:hAnsi="宋体" w:cs="宋体" w:hint="eastAsia"/>
          <w:color w:val="212121"/>
          <w:sz w:val="24"/>
        </w:rPr>
        <w:t xml:space="preserve">那个 </w:t>
      </w:r>
      <w:r>
        <w:rPr>
          <w:rFonts w:ascii="Consolas" w:eastAsia="Consolas" w:hAnsi="Consolas" w:cs="Consolas"/>
          <w:color w:val="212121"/>
          <w:sz w:val="19"/>
        </w:rPr>
        <w:t>Benchmark</w:t>
      </w:r>
      <w:r>
        <w:rPr>
          <w:rFonts w:ascii="宋体" w:eastAsia="宋体" w:hAnsi="宋体" w:cs="宋体" w:hint="eastAsia"/>
          <w:color w:val="212121"/>
          <w:sz w:val="24"/>
        </w:rPr>
        <w:t xml:space="preserve"> 文件的 99 个分位数列数值完全相同，本质是确定性季节持续法，不能当作概率预测对手。所以真正的对手是 LEAR，我们对 LEAR 的优势是 24%。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4" w:name="section-5"/>
      <w:r>
        <w:rPr>
          <w:rFonts w:ascii="SimHei" w:eastAsia="SimHei" w:hAnsi="SimHei" w:cs="SimHei" w:hint="eastAsia"/>
          <w:color w:val="1565C0"/>
          <w:sz w:val="36"/>
        </w:rPr>
        <w:lastRenderedPageBreak/>
        <w:t>五、页面上是什么样</w:t>
      </w:r>
      <w:bookmarkEnd w:id="4"/>
    </w:p>
    <w:p w:rsidR="001A02C2" w:rsidRDefault="00000000">
      <w:pPr>
        <w:spacing w:before="216" w:after="216" w:line="408" w:lineRule="auto"/>
        <w:ind w:left="216" w:right="216"/>
        <w:jc w:val="center"/>
        <w:rPr>
          <w:color w:val="212121"/>
        </w:rPr>
      </w:pPr>
      <w:r>
        <w:rPr>
          <w:noProof/>
        </w:rPr>
        <w:drawing>
          <wp:inline distT="0" distB="0" distL="0" distR="0">
            <wp:extent cx="5274310" cy="489757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C2" w:rsidRDefault="00000000">
      <w:pPr>
        <w:spacing w:before="72" w:after="132" w:line="408" w:lineRule="auto"/>
        <w:ind w:left="216" w:right="216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图 5　改造后的电价中心页面（实际运行截图，前后端均已启动）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图 5 是实际运行截图。从上往下：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（1）</w:t>
      </w:r>
      <w:r>
        <w:rPr>
          <w:rFonts w:ascii="宋体" w:eastAsia="宋体" w:hAnsi="宋体" w:cs="宋体" w:hint="eastAsia"/>
          <w:b/>
          <w:color w:val="212121"/>
          <w:sz w:val="24"/>
        </w:rPr>
        <w:t>指标卡</w:t>
      </w:r>
      <w:r>
        <w:rPr>
          <w:rFonts w:ascii="宋体" w:eastAsia="宋体" w:hAnsi="宋体" w:cs="宋体" w:hint="eastAsia"/>
          <w:color w:val="212121"/>
          <w:sz w:val="24"/>
        </w:rPr>
        <w:t>：预测均价 0.774、区间最高与最低 1.088 与 0.547、峰谷价差 0.541、套利净价差 0.037，单位为元每千瓦时。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（2）</w:t>
      </w:r>
      <w:r>
        <w:rPr>
          <w:rFonts w:ascii="宋体" w:eastAsia="宋体" w:hAnsi="宋体" w:cs="宋体" w:hint="eastAsia"/>
          <w:b/>
          <w:color w:val="212121"/>
          <w:sz w:val="24"/>
        </w:rPr>
        <w:t>未来电价曲线</w:t>
      </w:r>
      <w:r>
        <w:rPr>
          <w:rFonts w:ascii="宋体" w:eastAsia="宋体" w:hAnsi="宋体" w:cs="宋体" w:hint="eastAsia"/>
          <w:color w:val="212121"/>
          <w:sz w:val="24"/>
        </w:rPr>
        <w:t>：红色实线是 P50 预测，橙色带是 P10–P90 区间，灰色虚线是政策表的分时电价。蓝色竖条区域是算法推荐的充电窗口（次日 06:00 起），红色是放电窗口（10:00 起）。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（3）</w:t>
      </w:r>
      <w:r>
        <w:rPr>
          <w:rFonts w:ascii="宋体" w:eastAsia="宋体" w:hAnsi="宋体" w:cs="宋体" w:hint="eastAsia"/>
          <w:b/>
          <w:color w:val="212121"/>
          <w:sz w:val="24"/>
        </w:rPr>
        <w:t>储能套利窗口</w:t>
      </w:r>
      <w:r>
        <w:rPr>
          <w:rFonts w:ascii="宋体" w:eastAsia="宋体" w:hAnsi="宋体" w:cs="宋体" w:hint="eastAsia"/>
          <w:color w:val="212121"/>
          <w:sz w:val="24"/>
        </w:rPr>
        <w:t>：把曲线折算成可直接执行的参数——充电起点、放电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起点、平均价、毛价差、含 88% 往返效率的净价差。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（4）</w:t>
      </w:r>
      <w:r>
        <w:rPr>
          <w:rFonts w:ascii="宋体" w:eastAsia="宋体" w:hAnsi="宋体" w:cs="宋体" w:hint="eastAsia"/>
          <w:b/>
          <w:color w:val="212121"/>
          <w:sz w:val="24"/>
        </w:rPr>
        <w:t>历史现货电价</w:t>
      </w:r>
      <w:r>
        <w:rPr>
          <w:rFonts w:ascii="宋体" w:eastAsia="宋体" w:hAnsi="宋体" w:cs="宋体" w:hint="eastAsia"/>
          <w:color w:val="212121"/>
          <w:sz w:val="24"/>
        </w:rPr>
        <w:t>：近 30 天实际曲线，会自动标出负电价小时。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（5）</w:t>
      </w:r>
      <w:r>
        <w:rPr>
          <w:rFonts w:ascii="宋体" w:eastAsia="宋体" w:hAnsi="宋体" w:cs="宋体" w:hint="eastAsia"/>
          <w:b/>
          <w:color w:val="212121"/>
          <w:sz w:val="24"/>
        </w:rPr>
        <w:t>精度对账</w:t>
      </w:r>
      <w:r>
        <w:rPr>
          <w:rFonts w:ascii="宋体" w:eastAsia="宋体" w:hAnsi="宋体" w:cs="宋体" w:hint="eastAsia"/>
          <w:color w:val="212121"/>
          <w:sz w:val="24"/>
        </w:rPr>
        <w:t>：每次预测自动封存，实测电价到位后按小时对账，沉淀成「方法 × 日期」的精度序列。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（6）</w:t>
      </w:r>
      <w:r>
        <w:rPr>
          <w:rFonts w:ascii="宋体" w:eastAsia="宋体" w:hAnsi="宋体" w:cs="宋体" w:hint="eastAsia"/>
          <w:b/>
          <w:color w:val="212121"/>
          <w:sz w:val="24"/>
        </w:rPr>
        <w:t>分时电价时段表</w:t>
      </w:r>
      <w:r>
        <w:rPr>
          <w:rFonts w:ascii="宋体" w:eastAsia="宋体" w:hAnsi="宋体" w:cs="宋体" w:hint="eastAsia"/>
          <w:color w:val="212121"/>
          <w:sz w:val="24"/>
        </w:rPr>
        <w:t>：政策表原文，保留可查。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这个页面解决的就是「只能看当前」的问题：现在打开看到的是</w:t>
      </w:r>
      <w:r>
        <w:rPr>
          <w:rFonts w:ascii="宋体" w:eastAsia="宋体" w:hAnsi="宋体" w:cs="宋体" w:hint="eastAsia"/>
          <w:b/>
          <w:color w:val="C62828"/>
          <w:sz w:val="24"/>
        </w:rPr>
        <w:t>明天</w:t>
      </w:r>
      <w:r>
        <w:rPr>
          <w:rFonts w:ascii="宋体" w:eastAsia="宋体" w:hAnsi="宋体" w:cs="宋体" w:hint="eastAsia"/>
          <w:color w:val="212121"/>
          <w:sz w:val="24"/>
        </w:rPr>
        <w:t>的曲线，而且带有不确定性区间和可以直接执行的套利参数。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5" w:name="section-6"/>
      <w:r>
        <w:rPr>
          <w:rFonts w:ascii="SimHei" w:eastAsia="SimHei" w:hAnsi="SimHei" w:cs="SimHei" w:hint="eastAsia"/>
          <w:color w:val="1565C0"/>
          <w:sz w:val="36"/>
        </w:rPr>
        <w:t>六、代码在组长机器上能不能跑</w:t>
      </w:r>
      <w:bookmarkEnd w:id="5"/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C62828"/>
          <w:sz w:val="24"/>
        </w:rPr>
        <w:t>能跑，但需要三步准备。</w:t>
      </w:r>
      <w:r>
        <w:rPr>
          <w:rFonts w:ascii="宋体" w:eastAsia="宋体" w:hAnsi="宋体" w:cs="宋体" w:hint="eastAsia"/>
          <w:color w:val="212121"/>
          <w:sz w:val="24"/>
        </w:rPr>
        <w:t>下面把依赖和坑都列清楚。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6.1 环境要求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6</w:t>
      </w:r>
      <w:r>
        <w:rPr>
          <w:rFonts w:hint="eastAsia"/>
          <w:color w:val="888888"/>
          <w:sz w:val="18"/>
        </w:rPr>
        <w:t xml:space="preserve">　运行环境要求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A02C2">
        <w:trPr>
          <w:tblHeader/>
        </w:trPr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项目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要求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说明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Python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3.11 及以上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开发用 3.13，3.11 与 3.12 均兼容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Node.js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18 及以上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前端构建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操作系统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Windows / macOS / Linux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已处理 Windows 中文路径下 LightGBM 写文件失败的问题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网络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首次安装依赖需要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依赖装好后可离线运行</w:t>
            </w:r>
          </w:p>
        </w:tc>
      </w:tr>
    </w:tbl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6.2 安装依赖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cd backend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pip install -r requirements.txt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pip install -r requirements-forecast.txt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第一条是基础依赖（FastAPI、pandas 等），第二条是预测依赖（LightGBM、scikit-learn 等）。</w:t>
      </w:r>
      <w:r>
        <w:rPr>
          <w:rFonts w:ascii="宋体" w:eastAsia="宋体" w:hAnsi="宋体" w:cs="宋体" w:hint="eastAsia"/>
          <w:b/>
          <w:color w:val="C62828"/>
          <w:sz w:val="24"/>
        </w:rPr>
        <w:t>LightGBM 必须装</w:t>
      </w:r>
      <w:r>
        <w:rPr>
          <w:rFonts w:ascii="宋体" w:eastAsia="宋体" w:hAnsi="宋体" w:cs="宋体" w:hint="eastAsia"/>
          <w:color w:val="212121"/>
          <w:sz w:val="24"/>
        </w:rPr>
        <w:t>，否则电价只能用统计画像兜底。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lastRenderedPageBreak/>
        <w:t>requirements-forecast.txt</w:t>
      </w:r>
      <w:r>
        <w:rPr>
          <w:rFonts w:ascii="宋体" w:eastAsia="宋体" w:hAnsi="宋体" w:cs="宋体" w:hint="eastAsia"/>
          <w:color w:val="212121"/>
          <w:sz w:val="24"/>
        </w:rPr>
        <w:t xml:space="preserve"> 里的 torch 只有跑 MQ-CNN 对照实验时才需要，日常起服务不需要，装不下可以跳过。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6.3 三步把演示跑起来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cd backend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# 第一步：建演示站点和广东分时电价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python scripts/seed_dongguan.py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# 第二步：导入电价序列（演示用公开数据，时间平移到最近 150 天）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python scripts/import_spot_price.py --site S-DONGGUAN-DEMO \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 xml:space="preserve"> --gefcom ../data/power/price/Price --recent --keep-days 150 --scale 0.008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# 第三步：训练该站点的电价模型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python scripts/train_price_model.py --site S-DONGGUAN-DEMO --min-days 45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# 启动后端服务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python run.py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前端另开一个终端：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cd frontend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npm install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npm run dev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然后浏览器打开 </w:t>
      </w:r>
      <w:r>
        <w:rPr>
          <w:rFonts w:ascii="Consolas" w:eastAsia="Consolas" w:hAnsi="Consolas" w:cs="Consolas"/>
          <w:color w:val="212121"/>
          <w:sz w:val="19"/>
        </w:rPr>
        <w:t>http://localhost:5173/algo/price</w:t>
      </w:r>
      <w:r>
        <w:rPr>
          <w:rFonts w:ascii="宋体" w:eastAsia="宋体" w:hAnsi="宋体" w:cs="宋体" w:hint="eastAsia"/>
          <w:color w:val="212121"/>
          <w:sz w:val="24"/>
        </w:rPr>
        <w:t>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6.4 三个容易踩的坑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坑一：训练好的模型文件不在仓库里。</w:t>
      </w:r>
      <w:r>
        <w:rPr>
          <w:rFonts w:ascii="Consolas" w:eastAsia="Consolas" w:hAnsi="Consolas" w:cs="Consolas"/>
          <w:color w:val="212121"/>
          <w:sz w:val="19"/>
        </w:rPr>
        <w:t>backend/data/price_models/</w:t>
      </w:r>
      <w:r>
        <w:rPr>
          <w:rFonts w:ascii="宋体" w:eastAsia="宋体" w:hAnsi="宋体" w:cs="宋体" w:hint="eastAsia"/>
          <w:color w:val="212121"/>
          <w:sz w:val="24"/>
        </w:rPr>
        <w:t xml:space="preserve"> 被 </w:t>
      </w:r>
      <w:r>
        <w:rPr>
          <w:rFonts w:ascii="Consolas" w:eastAsia="Consolas" w:hAnsi="Consolas" w:cs="Consolas"/>
          <w:color w:val="212121"/>
          <w:sz w:val="19"/>
        </w:rPr>
        <w:t>.gitignore</w:t>
      </w:r>
      <w:r>
        <w:rPr>
          <w:rFonts w:ascii="宋体" w:eastAsia="宋体" w:hAnsi="宋体" w:cs="宋体" w:hint="eastAsia"/>
          <w:color w:val="212121"/>
          <w:sz w:val="24"/>
        </w:rPr>
        <w:t xml:space="preserve"> 排除了。这是有意为之——模型是对着演示数据训的，不该进版本库。所以组长拉下代码后</w:t>
      </w:r>
      <w:r>
        <w:rPr>
          <w:rFonts w:ascii="宋体" w:eastAsia="宋体" w:hAnsi="宋体" w:cs="宋体" w:hint="eastAsia"/>
          <w:b/>
          <w:color w:val="C62828"/>
          <w:sz w:val="24"/>
        </w:rPr>
        <w:t>必须自己跑第三步</w:t>
      </w:r>
      <w:r>
        <w:rPr>
          <w:rFonts w:ascii="宋体" w:eastAsia="宋体" w:hAnsi="宋体" w:cs="宋体" w:hint="eastAsia"/>
          <w:color w:val="212121"/>
          <w:sz w:val="24"/>
        </w:rPr>
        <w:t>，否则页面会显示「统计画像」而不是「LightGBM」。这不是缺陷，是设计。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坑二：演示数据要单独准备。</w:t>
      </w:r>
      <w:r>
        <w:rPr>
          <w:rFonts w:ascii="宋体" w:eastAsia="宋体" w:hAnsi="宋体" w:cs="宋体" w:hint="eastAsia"/>
          <w:color w:val="212121"/>
          <w:sz w:val="24"/>
        </w:rPr>
        <w:t xml:space="preserve">GEFCom2014-P 的数据压缩包在 </w:t>
      </w:r>
      <w:r>
        <w:rPr>
          <w:rFonts w:ascii="Consolas" w:eastAsia="Consolas" w:hAnsi="Consolas" w:cs="Consolas" w:hint="eastAsia"/>
          <w:color w:val="212121"/>
          <w:sz w:val="19"/>
        </w:rPr>
        <w:t>数据与参考文献/GEFCom2014 Data/</w:t>
      </w:r>
      <w:r>
        <w:rPr>
          <w:rFonts w:ascii="宋体" w:eastAsia="宋体" w:hAnsi="宋体" w:cs="宋体" w:hint="eastAsia"/>
          <w:color w:val="212121"/>
          <w:sz w:val="24"/>
        </w:rPr>
        <w:t xml:space="preserve"> 目录下，不在仓库里（体积大且是第三方数据）。组长需要单独拿到这个包，解压后把路径传给第二步的 </w:t>
      </w:r>
      <w:r>
        <w:rPr>
          <w:rFonts w:ascii="Consolas" w:eastAsia="Consolas" w:hAnsi="Consolas" w:cs="Consolas"/>
          <w:color w:val="212121"/>
          <w:sz w:val="19"/>
        </w:rPr>
        <w:t>--gefcom</w:t>
      </w:r>
      <w:r>
        <w:rPr>
          <w:rFonts w:ascii="宋体" w:eastAsia="宋体" w:hAnsi="宋体" w:cs="宋体" w:hint="eastAsia"/>
          <w:color w:val="212121"/>
          <w:sz w:val="24"/>
        </w:rPr>
        <w:t xml:space="preserve"> 参数。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lastRenderedPageBreak/>
        <w:t>坑三：</w:t>
      </w:r>
      <w:r>
        <w:rPr>
          <w:rFonts w:ascii="Consolas" w:eastAsia="Consolas" w:hAnsi="Consolas" w:cs="Consolas"/>
          <w:b/>
          <w:color w:val="212121"/>
          <w:sz w:val="19"/>
        </w:rPr>
        <w:t>--scale 0.008</w:t>
      </w:r>
      <w:r>
        <w:rPr>
          <w:rFonts w:ascii="宋体" w:eastAsia="宋体" w:hAnsi="宋体" w:cs="宋体" w:hint="eastAsia"/>
          <w:b/>
          <w:color w:val="212121"/>
          <w:sz w:val="24"/>
        </w:rPr>
        <w:t xml:space="preserve"> 这个参数。</w:t>
      </w:r>
      <w:r>
        <w:rPr>
          <w:rFonts w:ascii="宋体" w:eastAsia="宋体" w:hAnsi="宋体" w:cs="宋体" w:hint="eastAsia"/>
          <w:color w:val="212121"/>
          <w:sz w:val="24"/>
        </w:rPr>
        <w:t>GEFCom 的价格单位是美元每兆瓦时（数值约 12–364），乘以 0.008 折算到人民币每千瓦时 0.5–2.9 的量级，只是为了让页面看起来合理。</w:t>
      </w:r>
      <w:r>
        <w:rPr>
          <w:rFonts w:ascii="宋体" w:eastAsia="宋体" w:hAnsi="宋体" w:cs="宋体" w:hint="eastAsia"/>
          <w:b/>
          <w:color w:val="C62828"/>
          <w:sz w:val="24"/>
        </w:rPr>
        <w:t>这是演示用的换算，不是真实广东电价。</w:t>
      </w:r>
      <w:r>
        <w:rPr>
          <w:rFonts w:ascii="宋体" w:eastAsia="宋体" w:hAnsi="宋体" w:cs="宋体" w:hint="eastAsia"/>
          <w:color w:val="212121"/>
          <w:sz w:val="24"/>
        </w:rPr>
        <w:t>接真实数据时应去掉这个参数。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6.5 测试情况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cd backend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python -m pytest -q # 202 项通过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/>
          <w:color w:val="212121"/>
          <w:sz w:val="19"/>
        </w:rPr>
        <w:t>cd ../frontend</w:t>
      </w:r>
    </w:p>
    <w:p w:rsidR="001A02C2" w:rsidRDefault="00000000">
      <w:pPr>
        <w:pBdr>
          <w:left w:val="single" w:sz="24" w:space="0" w:color="D0D7DE"/>
        </w:pBdr>
        <w:spacing w:before="144" w:after="28" w:line="324" w:lineRule="auto"/>
        <w:ind w:left="144" w:right="144"/>
        <w:jc w:val="both"/>
        <w:rPr>
          <w:color w:val="212121"/>
        </w:rPr>
      </w:pPr>
      <w:r>
        <w:rPr>
          <w:rFonts w:ascii="Consolas" w:eastAsia="Consolas" w:hAnsi="Consolas" w:cs="Consolas" w:hint="eastAsia"/>
          <w:color w:val="212121"/>
          <w:sz w:val="19"/>
        </w:rPr>
        <w:t>npx tsc -b # 类型检查通过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其中电价相关新增 17 项测试，包含防泄漏测试、分位数单调性、接口降级链、套利窗口求解等。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有一个原有的用例 </w:t>
      </w:r>
      <w:r>
        <w:rPr>
          <w:rFonts w:ascii="Consolas" w:eastAsia="Consolas" w:hAnsi="Consolas" w:cs="Consolas"/>
          <w:color w:val="212121"/>
          <w:sz w:val="19"/>
        </w:rPr>
        <w:t>tests/test_live.py::test_simulate_live_then_snapshot</w:t>
      </w:r>
      <w:r>
        <w:rPr>
          <w:rFonts w:ascii="宋体" w:eastAsia="宋体" w:hAnsi="宋体" w:cs="宋体" w:hint="eastAsia"/>
          <w:color w:val="212121"/>
          <w:sz w:val="24"/>
        </w:rPr>
        <w:t xml:space="preserve"> 依赖墙上时钟，整包跑四分半跨过整点会失败，单独跑必过，与本次改动无关。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6" w:name="section-7"/>
      <w:r>
        <w:rPr>
          <w:rFonts w:ascii="SimHei" w:eastAsia="SimHei" w:hAnsi="SimHei" w:cs="SimHei" w:hint="eastAsia"/>
          <w:color w:val="1565C0"/>
          <w:sz w:val="36"/>
        </w:rPr>
        <w:t>七、代码怎么给到仓库</w:t>
      </w:r>
      <w:bookmarkEnd w:id="6"/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7.1 当前状态：已推送，PR 待评审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代码已推送到 GitHub，并在仓库里发起了合并请求（Pull Request）：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</w:t>
      </w:r>
      <w:r>
        <w:rPr>
          <w:rFonts w:hint="eastAsia"/>
          <w:color w:val="888888"/>
          <w:sz w:val="18"/>
        </w:rPr>
        <w:t xml:space="preserve">　代码提交与评审入口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内容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仓库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July-yunnier/pv-storage-system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来源分支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feat/electricity-price-forecast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目标分支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main（未改动主分支，等评审后由组长合并）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合并请求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b/>
                <w:color w:val="C62828"/>
              </w:rPr>
              <w:t>PR #5</w:t>
            </w:r>
            <w:r>
              <w:rPr>
                <w:rFonts w:ascii="宋体" w:eastAsia="宋体" w:hAnsi="宋体" w:cs="宋体" w:hint="eastAsia"/>
                <w:color w:val="212121"/>
              </w:rPr>
              <w:t>，页面地址 https://github.com/July-yunnier/pv-storage-system/pull/5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冲突检查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与 main 无冲突，可自动合并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lastRenderedPageBreak/>
              <w:t>改动规模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37 个文件，+4173 / −89 行</w:t>
            </w:r>
          </w:p>
        </w:tc>
      </w:tr>
    </w:tbl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之所以推特性分支而不是直接改主分支：主分支始终保持可运行，评审可以在 PR 页面逐行看 diff、留评论；组长不同意时直接关掉 PR 即可，不留下任何痕迹。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7.2 组长需要做什么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（1）打开 PR #5 页面，切到「Files changed」逐文件看改动，重点看 </w:t>
      </w:r>
      <w:r>
        <w:rPr>
          <w:rFonts w:ascii="Consolas" w:eastAsia="Consolas" w:hAnsi="Consolas" w:cs="Consolas"/>
          <w:color w:val="212121"/>
          <w:sz w:val="19"/>
        </w:rPr>
        <w:t>backend/app/domain/forecast/</w:t>
      </w:r>
      <w:r>
        <w:rPr>
          <w:rFonts w:ascii="宋体" w:eastAsia="宋体" w:hAnsi="宋体" w:cs="宋体" w:hint="eastAsia"/>
          <w:color w:val="212121"/>
          <w:sz w:val="24"/>
        </w:rPr>
        <w:t xml:space="preserve"> 下的六个模块和 </w:t>
      </w:r>
      <w:r>
        <w:rPr>
          <w:rFonts w:ascii="Consolas" w:eastAsia="Consolas" w:hAnsi="Consolas" w:cs="Consolas"/>
          <w:color w:val="212121"/>
          <w:sz w:val="19"/>
        </w:rPr>
        <w:t>docs/15-price-forecast.md</w:t>
      </w:r>
      <w:r>
        <w:rPr>
          <w:rFonts w:ascii="宋体" w:eastAsia="宋体" w:hAnsi="宋体" w:cs="宋体" w:hint="eastAsia"/>
          <w:color w:val="212121"/>
          <w:sz w:val="24"/>
        </w:rPr>
        <w:t>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（2）本地验证：</w:t>
      </w:r>
      <w:r>
        <w:rPr>
          <w:rFonts w:ascii="Consolas" w:eastAsia="Consolas" w:hAnsi="Consolas" w:cs="Consolas"/>
          <w:color w:val="212121"/>
          <w:sz w:val="19"/>
        </w:rPr>
        <w:t>git fetch origin feat/electricity-price-forecast</w:t>
      </w:r>
      <w:r>
        <w:rPr>
          <w:rFonts w:ascii="宋体" w:eastAsia="宋体" w:hAnsi="宋体" w:cs="宋体" w:hint="eastAsia"/>
          <w:color w:val="212121"/>
          <w:sz w:val="24"/>
        </w:rPr>
        <w:t xml:space="preserve"> 后切到该分支，按第六章的三步跑起来。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（3）确认无误后，在 PR 页面点绿色的 </w:t>
      </w:r>
      <w:r>
        <w:rPr>
          <w:rFonts w:ascii="宋体" w:eastAsia="宋体" w:hAnsi="宋体" w:cs="宋体"/>
          <w:b/>
          <w:color w:val="212121"/>
          <w:sz w:val="24"/>
        </w:rPr>
        <w:t>Merge pull request</w:t>
      </w:r>
      <w:r>
        <w:rPr>
          <w:rFonts w:ascii="宋体" w:eastAsia="宋体" w:hAnsi="宋体" w:cs="宋体" w:hint="eastAsia"/>
          <w:color w:val="212121"/>
          <w:sz w:val="24"/>
        </w:rPr>
        <w:t xml:space="preserve"> 合并到 main。合并动作留给组长，我不自行合并。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7.3 备选：不走 GitHub 的两种交付方式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如果网络或权限不通，还有两个备选：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（1）</w:t>
      </w:r>
      <w:r>
        <w:rPr>
          <w:rFonts w:ascii="宋体" w:eastAsia="宋体" w:hAnsi="宋体" w:cs="宋体" w:hint="eastAsia"/>
          <w:b/>
          <w:color w:val="212121"/>
          <w:sz w:val="24"/>
        </w:rPr>
        <w:t>补丁文件</w:t>
      </w:r>
      <w:r>
        <w:rPr>
          <w:rFonts w:ascii="宋体" w:eastAsia="宋体" w:hAnsi="宋体" w:cs="宋体" w:hint="eastAsia"/>
          <w:color w:val="212121"/>
          <w:sz w:val="24"/>
        </w:rPr>
        <w:t xml:space="preserve">：整个分支打包成一个 </w:t>
      </w:r>
      <w:r>
        <w:rPr>
          <w:rFonts w:ascii="Consolas" w:eastAsia="Consolas" w:hAnsi="Consolas" w:cs="Consolas"/>
          <w:color w:val="212121"/>
          <w:sz w:val="19"/>
        </w:rPr>
        <w:t>.patch</w:t>
      </w:r>
      <w:r>
        <w:rPr>
          <w:rFonts w:ascii="宋体" w:eastAsia="宋体" w:hAnsi="宋体" w:cs="宋体" w:hint="eastAsia"/>
          <w:color w:val="212121"/>
          <w:sz w:val="24"/>
        </w:rPr>
        <w:t xml:space="preserve"> 文件，在仓库目录执行 </w:t>
      </w:r>
      <w:r>
        <w:rPr>
          <w:rFonts w:ascii="Consolas" w:eastAsia="Consolas" w:hAnsi="Consolas" w:cs="Consolas" w:hint="eastAsia"/>
          <w:color w:val="212121"/>
          <w:sz w:val="19"/>
        </w:rPr>
        <w:t>git am 电价预测模块.patch</w:t>
      </w:r>
      <w:r>
        <w:rPr>
          <w:rFonts w:ascii="宋体" w:eastAsia="宋体" w:hAnsi="宋体" w:cs="宋体" w:hint="eastAsia"/>
          <w:color w:val="212121"/>
          <w:sz w:val="24"/>
        </w:rPr>
        <w:t>，两个提交、作者与提交说明原样还原。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（2）</w:t>
      </w:r>
      <w:r>
        <w:rPr>
          <w:rFonts w:ascii="宋体" w:eastAsia="宋体" w:hAnsi="宋体" w:cs="宋体" w:hint="eastAsia"/>
          <w:b/>
          <w:color w:val="212121"/>
          <w:sz w:val="24"/>
        </w:rPr>
        <w:t>压缩包</w:t>
      </w:r>
      <w:r>
        <w:rPr>
          <w:rFonts w:ascii="宋体" w:eastAsia="宋体" w:hAnsi="宋体" w:cs="宋体" w:hint="eastAsia"/>
          <w:color w:val="212121"/>
          <w:sz w:val="24"/>
        </w:rPr>
        <w:t xml:space="preserve">：直接解压到任意目录即可运行。压缩包里不含 </w:t>
      </w:r>
      <w:r>
        <w:rPr>
          <w:rFonts w:ascii="Consolas" w:eastAsia="Consolas" w:hAnsi="Consolas" w:cs="Consolas"/>
          <w:color w:val="212121"/>
          <w:sz w:val="19"/>
        </w:rPr>
        <w:t>node_modules</w:t>
      </w:r>
      <w:r>
        <w:rPr>
          <w:rFonts w:ascii="宋体" w:eastAsia="宋体" w:hAnsi="宋体" w:cs="宋体" w:hint="eastAsia"/>
          <w:color w:val="212121"/>
          <w:sz w:val="24"/>
        </w:rPr>
        <w:t>、数据库文件和训练好的模型，仍需按第六章的三步准备环境。</w:t>
      </w:r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7.4 关于提交身份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本机没有配置 Git 身份，两个提交的作者显示为占位名 </w:t>
      </w:r>
      <w:r>
        <w:rPr>
          <w:rFonts w:ascii="Consolas" w:eastAsia="Consolas" w:hAnsi="Consolas" w:cs="Consolas"/>
          <w:color w:val="212121"/>
          <w:sz w:val="19"/>
        </w:rPr>
        <w:t>price-forecast-bot</w:t>
      </w:r>
      <w:r>
        <w:rPr>
          <w:rFonts w:ascii="宋体" w:eastAsia="宋体" w:hAnsi="宋体" w:cs="宋体" w:hint="eastAsia"/>
          <w:color w:val="212121"/>
          <w:sz w:val="24"/>
        </w:rPr>
        <w:t xml:space="preserve">。这不影响代码内容与合并，若需要改成真实姓名，可在推送前执行 </w:t>
      </w:r>
      <w:r>
        <w:rPr>
          <w:rFonts w:ascii="Consolas" w:eastAsia="Consolas" w:hAnsi="Consolas" w:cs="Consolas"/>
          <w:color w:val="212121"/>
          <w:sz w:val="19"/>
        </w:rPr>
        <w:t>git config --global user.name</w:t>
      </w:r>
      <w:r>
        <w:rPr>
          <w:rFonts w:ascii="宋体" w:eastAsia="宋体" w:hAnsi="宋体" w:cs="宋体" w:hint="eastAsia"/>
          <w:color w:val="212121"/>
          <w:sz w:val="24"/>
        </w:rPr>
        <w:t xml:space="preserve"> 与 </w:t>
      </w:r>
      <w:r>
        <w:rPr>
          <w:rFonts w:ascii="Consolas" w:eastAsia="Consolas" w:hAnsi="Consolas" w:cs="Consolas"/>
          <w:color w:val="212121"/>
          <w:sz w:val="19"/>
        </w:rPr>
        <w:t>git commit --amend --reset-author</w:t>
      </w:r>
      <w:r>
        <w:rPr>
          <w:rFonts w:ascii="宋体" w:eastAsia="宋体" w:hAnsi="宋体" w:cs="宋体" w:hint="eastAsia"/>
          <w:color w:val="212121"/>
          <w:sz w:val="24"/>
        </w:rPr>
        <w:t xml:space="preserve"> 后重新推送。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7" w:name="section-8"/>
      <w:r>
        <w:rPr>
          <w:rFonts w:ascii="SimHei" w:eastAsia="SimHei" w:hAnsi="SimHei" w:cs="SimHei" w:hint="eastAsia"/>
          <w:color w:val="1565C0"/>
          <w:sz w:val="36"/>
        </w:rPr>
        <w:lastRenderedPageBreak/>
        <w:t>八、边界与风险</w:t>
      </w:r>
      <w:bookmarkEnd w:id="7"/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这一节是给答辩准备的，评审最容易问的都在这里。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8</w:t>
      </w:r>
      <w:r>
        <w:rPr>
          <w:rFonts w:hint="eastAsia"/>
          <w:color w:val="888888"/>
          <w:sz w:val="18"/>
        </w:rPr>
        <w:t xml:space="preserve">　已知边界与应对方式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1A02C2">
        <w:trPr>
          <w:tblHeader/>
        </w:trPr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风险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现状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应对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演示数据不是广东电价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用的是 PJM 真实出清价，时间平移、价格缩放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页面顶部有黄色警示条；文档与汇报均明确标注；接真实数据后同一套模型可用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区间偏窄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PICP80 实测 0.686，名义 0.80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文档已给出保形校准方案；当前不实施是为了避免虚假达标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多日预测是递归的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 天、7 天按天递归，不是一次前向 72 步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接口返回的说明字段会写明；误差累积在天级，远小于小时级递归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节假日表要人工维护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硬编码 2024—2026 年法定节假日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每年 11 月国务院发通知后补表，否则节假日特征整年错位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抓不住结构性尖峰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机组检修、网络阻塞、燃料价格未建模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属统计模型能力边界，需挂事件日历或外生变量，已列入下一步</w:t>
            </w:r>
          </w:p>
        </w:tc>
      </w:tr>
      <w:tr w:rsidR="001A02C2"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负电价样本少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数据层允许负值，统计画像在低样本下会向 0 收敛</w:t>
            </w:r>
          </w:p>
        </w:tc>
        <w:tc>
          <w:tcPr>
            <w:tcW w:w="27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需用真实负电价样本重新标定</w:t>
            </w:r>
          </w:p>
        </w:tc>
      </w:tr>
    </w:tbl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8" w:name="section-9"/>
      <w:r>
        <w:rPr>
          <w:rFonts w:ascii="SimHei" w:eastAsia="SimHei" w:hAnsi="SimHei" w:cs="SimHei" w:hint="eastAsia"/>
          <w:color w:val="1565C0"/>
          <w:sz w:val="36"/>
        </w:rPr>
        <w:t>九、交付清单</w:t>
      </w:r>
      <w:bookmarkEnd w:id="8"/>
    </w:p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9.1 代码与文档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9</w:t>
      </w:r>
      <w:r>
        <w:rPr>
          <w:rFonts w:hint="eastAsia"/>
          <w:color w:val="888888"/>
          <w:sz w:val="18"/>
        </w:rPr>
        <w:t xml:space="preserve">　交付内容清单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类别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内容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后端算法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6 个新模块：日历、特征、模型、MQ-CNN、指标、数据读取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后端服务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 个编排服务 + 1 个路由文件 + 数据库表与存储方法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前端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电价中心页面重写 + 接口类型与客户端方法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脚本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 个：基准实验、出图、导入电价、训练模型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lastRenderedPageBreak/>
              <w:t>测试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 个测试文件，新增 17 项用例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文档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docs/15-price-forecast.md（方法与实验全记录）、reports/price_forecast/（指标表与图）</w:t>
            </w:r>
          </w:p>
        </w:tc>
      </w:tr>
    </w:tbl>
    <w:p w:rsidR="001A02C2" w:rsidRDefault="00000000">
      <w:pPr>
        <w:pStyle w:val="2"/>
        <w:spacing w:before="264" w:beforeAutospacing="1" w:after="96" w:afterAutospacing="1" w:line="408" w:lineRule="auto"/>
        <w:rPr>
          <w:color w:val="1565C0"/>
          <w:sz w:val="32"/>
          <w:szCs w:val="32"/>
        </w:rPr>
      </w:pPr>
      <w:r>
        <w:rPr>
          <w:rFonts w:ascii="SimHei" w:eastAsia="SimHei" w:hAnsi="SimHei" w:cs="SimHei" w:hint="eastAsia"/>
          <w:color w:val="1565C0"/>
        </w:rPr>
        <w:t>9.2 提交信息</w:t>
      </w:r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10</w:t>
      </w:r>
      <w:r>
        <w:rPr>
          <w:rFonts w:hint="eastAsia"/>
          <w:color w:val="888888"/>
          <w:sz w:val="18"/>
        </w:rPr>
        <w:t xml:space="preserve">　提交信息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内容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分支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feat/electricity-price-forecast（已推送至 GitHub，PR #5）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提交数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 个提交（功能 + 一处健壮性修复）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改动规模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新增 24 个文件、修改 13 个文件，合计 37 个文件，+4173 / −89 行</w:t>
            </w:r>
          </w:p>
        </w:tc>
      </w:tr>
    </w:tbl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r>
        <w:t>十、第二阶段实际进度与后续计划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t>第二阶段结论按“机制就绪、效果已验证、真实数据未闭环”分别表述：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t>（1）在线校准与覆盖率监控已接通。训练入口支持保形校准，覆盖率按小时对账并连续低覆盖告警；当前全量后端测试为 328 passed。机制已就绪，但不能把机制就绪写成真实站点效果已验证。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t>（2）区间调度重实验已完成，结论为负面且保留。250 kW / 500 kWh、90 天实验显示区间策略在部分偏差档减少误充，但缺口惩罚后的总评分仍有溢价，因此 interval_robust 继续作为可选档位，默认仍为 rule_v1。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t>（3）事件日历和广东电价接入已完成工程准备，但真实效果尚未闭环。事件特征需要真实检修、预警和燃料数据；广东导入适配器已完成，公开数据窗口不足训练要求，不能宣称事件特征提升精度或广东预测效果已验证。</w:t>
      </w:r>
    </w:p>
    <w:p w:rsidR="001A02C2" w:rsidRDefault="00000000">
      <w:pPr>
        <w:spacing w:after="132" w:line="408" w:lineRule="auto"/>
        <w:ind w:firstLine="480"/>
        <w:jc w:val="both"/>
        <w:rPr>
          <w:color w:val="212121"/>
        </w:rPr>
      </w:pPr>
      <w:r>
        <w:t>（4）当前后续工作按证据推进：优先取得至少 45 天、最好 90 天以上的真实广东逐时或 15 分钟现货序列，完成独立 MAE / PICP80 验收；欧洲预训练与中国典型合成数据微调仅作为域适配实验，不能替代真实广东验收。</w:t>
      </w:r>
    </w:p>
    <w:p w:rsidR="001A02C2" w:rsidRDefault="00000000">
      <w:pPr>
        <w:pStyle w:val="1"/>
        <w:pBdr>
          <w:bottom w:val="single" w:sz="12" w:space="2" w:color="1565C0"/>
        </w:pBdr>
        <w:spacing w:before="288" w:beforeAutospacing="1" w:after="144" w:afterAutospacing="1" w:line="408" w:lineRule="auto"/>
        <w:rPr>
          <w:color w:val="1565C0"/>
          <w:kern w:val="44"/>
          <w:sz w:val="44"/>
          <w:szCs w:val="44"/>
        </w:rPr>
      </w:pPr>
      <w:bookmarkStart w:id="10" w:name="section-11"/>
      <w:r>
        <w:rPr>
          <w:rFonts w:ascii="SimHei" w:eastAsia="SimHei" w:hAnsi="SimHei" w:cs="SimHei" w:hint="eastAsia"/>
          <w:color w:val="1565C0"/>
          <w:sz w:val="36"/>
        </w:rPr>
        <w:lastRenderedPageBreak/>
        <w:t>附录：术语对照</w:t>
      </w:r>
      <w:bookmarkEnd w:id="10"/>
    </w:p>
    <w:p w:rsidR="001A02C2" w:rsidRDefault="00000000">
      <w:pPr>
        <w:jc w:val="center"/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11</w:t>
      </w:r>
      <w:r>
        <w:rPr>
          <w:rFonts w:hint="eastAsia"/>
          <w:color w:val="888888"/>
          <w:sz w:val="18"/>
        </w:rPr>
        <w:t xml:space="preserve">　术语对照</w:t>
      </w:r>
    </w:p>
    <w:tbl>
      <w:tblPr>
        <w:tblW w:w="8306" w:type="dxa"/>
        <w:tblInd w:w="120" w:type="dxa"/>
        <w:shd w:val="clear" w:color="212121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1A02C2">
        <w:trPr>
          <w:tblHeader/>
        </w:trPr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术语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AF2FB"/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b/>
                <w:bCs/>
                <w:color w:val="212121"/>
              </w:rPr>
            </w:pPr>
            <w:r>
              <w:rPr>
                <w:rFonts w:ascii="SimHei" w:eastAsia="SimHei" w:hAnsi="SimHei" w:cs="SimHei" w:hint="eastAsia"/>
                <w:b/>
                <w:color w:val="212121"/>
              </w:rPr>
              <w:t>通俗解释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P10 / P50 / P90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把未来价格看成一条概率分布，P50 是中位数（最可能的水平），P10 是偏低的那条边界，P90 是偏高的那条边界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分位数损失（Pinball）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一种同时惩罚「预测偏了」和「区间给窄了」的评分，越低越好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PICP80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说好给 80% 的区间，实际有多少比例的真值落在里面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峰值命中率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实际最贵的几个小时，预测有没有排到最贵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MAE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平均绝对误差，预测值和真实值平均差多少</w:t>
            </w:r>
          </w:p>
        </w:tc>
      </w:tr>
      <w:tr w:rsidR="001A02C2"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样本外</w:t>
            </w:r>
          </w:p>
        </w:tc>
        <w:tc>
          <w:tcPr>
            <w:tcW w:w="415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6" w:type="dxa"/>
              <w:left w:w="120" w:type="dxa"/>
              <w:bottom w:w="76" w:type="dxa"/>
              <w:right w:w="120" w:type="dxa"/>
            </w:tcMar>
          </w:tcPr>
          <w:p w:rsidR="001A02C2" w:rsidRDefault="00000000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训练时完全没见过的数据，只有样本外的成绩才算数</w:t>
            </w:r>
          </w:p>
        </w:tc>
      </w:tr>
    </w:tbl>
    <w:p w:rsidR="001A02C2" w:rsidRDefault="00000000">
      <w:pPr>
        <w:spacing w:after="132" w:line="408" w:lineRule="auto"/>
        <w:jc w:val="center"/>
        <w:rPr>
          <w:color w:val="616161"/>
        </w:rPr>
      </w:pPr>
      <w:r>
        <w:rPr>
          <w:rFonts w:ascii="宋体" w:eastAsia="宋体" w:hAnsi="宋体" w:cs="宋体" w:hint="eastAsia"/>
          <w:color w:val="616161"/>
          <w:sz w:val="18"/>
        </w:rPr>
        <w:t>— 汇报结束 —</w:t>
      </w:r>
    </w:p>
    <w:sectPr w:rsidR="001A02C2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48E1" w:rsidRDefault="00B948E1">
      <w:r>
        <w:separator/>
      </w:r>
    </w:p>
  </w:endnote>
  <w:endnote w:type="continuationSeparator" w:id="0">
    <w:p w:rsidR="00B948E1" w:rsidRDefault="00B94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02C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48E1" w:rsidRDefault="00B948E1">
      <w:r>
        <w:separator/>
      </w:r>
    </w:p>
  </w:footnote>
  <w:footnote w:type="continuationSeparator" w:id="0">
    <w:p w:rsidR="00B948E1" w:rsidRDefault="00B94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2"/>
    <w:rsid w:val="001A02C2"/>
    <w:rsid w:val="00360A67"/>
    <w:rsid w:val="00B948E1"/>
    <w:rsid w:val="00B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E21DBD9-0BA8-3C41-9E53-0D6B3DF6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铭 黄</cp:lastModifiedBy>
  <cp:revision>2</cp:revision>
  <dcterms:created xsi:type="dcterms:W3CDTF">2026-10-21T13:39:00Z</dcterms:created>
  <dcterms:modified xsi:type="dcterms:W3CDTF">2026-10-21T13:39:00Z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"01a15dd2cf257215b15521ab181f081b", "ReservedCode1": "", "ContentPropagator": "00119111010856365494821B355", "PropagateID": "01a15dd2cf257215b15521ab181f081b", "ReservedCode2": ""}}</vt:lpwstr>
  </property>
</Properties>
</file>