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能源技术报告初稿</w:t>
      </w:r>
    </w:p>
    <w:p>
      <w:r>
        <w:t>2026-10-25 提交口径说明：本文历史预实验与当前电价同协议对决分开报告。当前电价总结统一引用 docs/18 §5：LightGBM MAE 9.52 / skill +26.9%，MQ-CNN 泄漏修正后 29.37 / −125.5%。保形校准已完成（PR #8），独立严格滚动 PICP80 0.642 → 0.756。LLM 调度仅为离线消融，未接入产品调度 API；本次接口弃光计数修复不改写已封存实验结果。</w:t>
      </w:r>
    </w:p>
    <w:p>
      <w:r>
        <w:t>面向分布式光储系统的能源预测与储能协同决策研究。匿名稿，版本日期2026年10月6日。</w:t>
      </w:r>
    </w:p>
    <w:p>
      <w:pPr>
        <w:pStyle w:val="Heading1"/>
      </w:pPr>
      <w:r>
        <w:t>摘要</w:t>
      </w:r>
    </w:p>
    <w:p>
      <w:r>
        <w:t>本研究构建光伏预测、负荷预测与电价处理、储能规则调度相衔接的工程原型，并用公开数据回测和明确标注的仿真场景评价效果。既有光伏实验覆盖八个电站和15分钟、1小时、4小时预测，在名义容量口径下，优化模型相对持续性基线的各站RMSE降幅平均为17.392%、42.292%和66.300%。新增MES多任务注意力模型在27天仿真负荷测试集上MAE为53.811kW、RMSE为72.058kW，相对日类型均值RMSE降低53.81%。七天回放中，1小时优化光伏预测驱动规则相对固定策略节省318.22元电量费用，最高购电功率未改善。复用的32组GEFCom结果属于独立负荷/电价预实验，采用较早的约56/14/30划分，不作为本轮统一协议主实验。天空融合深度模型完整训练、骨干替换、NWP融合及新数据泛化仍未完成。因此本稿呈现可追溯的阶段成果与明确缺口，不声称全部研究目标已经实现。</w:t>
      </w:r>
    </w:p>
    <w:p>
      <w:pPr>
        <w:pStyle w:val="Heading1"/>
      </w:pPr>
      <w:r>
        <w:t>1 项目背景与问题</w:t>
      </w:r>
    </w:p>
    <w:p>
      <w:r>
        <w:t>分布式光伏受云层移动和辐照变化影响，工商业负荷随生产排产、班次和气温变化。固定充放电无法充分利用光伏余电，也难以兼顾高电价时段与电池可用电量。项目关注两个可验证问题：多源输入是否改善多时距功率预测；预测改善是否能在相同执行约束下转化为电费收益。持续性、历史均值和固定策略均是必要对照，不能因其简单而预设其效果较差。</w:t>
      </w:r>
    </w:p>
    <w:p>
      <w:pPr>
        <w:pStyle w:val="Heading1"/>
      </w:pPr>
      <w:r>
        <w:t>2 总体技术方案</w:t>
      </w:r>
    </w:p>
    <w:p>
      <w:r>
        <w:t>系统按数据管理、预测、调度和应用展示组织。后端采用FastAPI与SQLite，前端采用React、TypeScript和ECharts。预测接口输出曲线、指标及来源；储能接口接收光伏、负荷、电价与SOC，返回15分钟充放电计划和收益分解；回放框架执行实际可行功率并记录SOC、购电、弃光和费用。规划模块另有容量与经济性能力，本稿未将示例IRR或NPV作为实测商业收益。</w:t>
      </w:r>
    </w:p>
    <w:p>
      <w:r>
        <w:t>数据源严格分开：SKIPP’D和国网数据用于光伏；GEFCom-L和GEFCom-P分别用于负荷、电价预实验；国网气象驱动的工厂负荷、MES和电价为simulator。GEFCom不同任务不跨站跨年拼接为同一真实场站。所有储能场景是仿真，不涉及企业保密数据或现场控制。</w:t>
      </w:r>
    </w:p>
    <w:p>
      <w:pPr>
        <w:pStyle w:val="Heading1"/>
      </w:pPr>
      <w:r>
        <w:t>3 光伏预测模型和算法</w:t>
      </w:r>
    </w:p>
    <w:p>
      <w:r>
        <w:t>基线包括持续性或晴空指数持续性、训练集同时段均值、pvlib晴空或辐照度持续性代理。优化实验比较Ridge、HistGradientBoosting、ExtraTrees、三类LightGBM配置与持久性残差修正，并用验证集非负权重集成，每个预测时距独立选型。特征包括历史功率、变化率、滚动统计、日历、太阳位置、历史实测气象；图像方案增加RGB统计、红蓝对比、空间亮度与历史变化。仅已知未来太阳轨迹和日历可以作为目标时刻特征，未来实测气象不能作为预报。</w:t>
      </w:r>
    </w:p>
    <w:p>
      <w:r>
        <w:t>MobileNetV3、ConvLSTM、PV引导注意力和门控融合的既有权重已定位，但原训练脚本用测试集选权重、分片各自最大值缩放，且未随权重保存统一训练缩放参数；其15分钟输出头也不能直接作为1小时、4小时模型。该结果不纳入合规主比较。ConvNeXt和Swin适配器存在但尚无完整训练评测；VMamba和Spatial Mamba缺官方适配器，不以近似模型替代。SUNSET保留官方源码，未完成原协议训练。</w:t>
      </w:r>
    </w:p>
    <w:p>
      <w:r>
        <w:t>AMPDNet采用作者代码及既有两轮验证最佳权重完成全测试评估。其架构来自Liu等，不属于本项目原创；两轮预算不能代表充分训练。输入保持连续15分钟时轴，区别于作者压缩白天时间线的设置，因此结果不能等同原论文复现分数。</w:t>
      </w:r>
    </w:p>
    <w:p>
      <w:pPr>
        <w:pStyle w:val="Heading1"/>
      </w:pPr>
      <w:r>
        <w:t>4 负荷预测和电价处理</w:t>
      </w:r>
    </w:p>
    <w:p>
      <w:r>
        <w:t>负荷高级模型使用30天历史、MES类别嵌入、两层LSTM、Bahdanau注意力、目标日已知排产及总厂/车间多任务头，损失惩罚车间预测高于总厂的矛盾。新实验采用hidden=32、batch=8、AdamW学习率0.001、seed=42、100轮上限，验证MSE选择第99轮；未触发早停，明确标为预算结束、未确认收敛。车间监督为总负荷的0.55仿真比例，不是实测车间数据。</w:t>
      </w:r>
    </w:p>
    <w:p>
      <w:r>
        <w:t>授权场景共有120天，前30天作为输入历史，90个目标日按54/9/27划分；统计基线与深度模型共用2592个测试点。预测在目标日00:00发布，覆盖当日96点，属于日初未来24小时预测，不是用户定义的提前一日D+1预测。未来天气输入为前一天同刻温湿度代理，避免读入目标日实况；MES排产假定提前已知。261个缺失湿度值采用因果前向填充，起始缺失用训练段中位数。输入统计量只用训练样本，负荷参考Cap取训练目标最大值1689.059kW，是统计尺度，不是硬件容量。</w:t>
      </w:r>
    </w:p>
    <w:p>
      <w:r>
        <w:t>结构化分时政策直接展开成96点价格曲线，政策给定时无需预测；本稿不以展开误差为市场预测精度或PDF/OCR识别精度。GEFCom现货电价另行使用LSTM/TCN原生有序P10/P50/P90头和Pinball训练，Persistence、ARIMA是点预测加验证残差区间。电价没有物理Cap，MAE/RMSE保留来源单位，两个容量归一化指标不适用；禁止将其美元市场价格用于人民币分时调度。</w:t>
      </w:r>
    </w:p>
    <w:p>
      <w:pPr>
        <w:pStyle w:val="Heading1"/>
      </w:pPr>
      <w:r>
        <w:t>5 储能调度策略</w:t>
      </w:r>
    </w:p>
    <w:p>
      <w:r>
        <w:t>规则策略优先利用光伏余电充电，在谷价充电和高价放电，并为后续需量及更高价格时段预留电量。执行器对每个策略应用相同SOC、额定功率、效率、防逆流及每日循环预算，避免固定策略与规则策略约束不一致。审计修复了输入长度静默截断、每日循环预算遗漏和部分电网充电漏计。SOC按E(t+1)=E(t)+P充×0.25×η充−P放×0.25/η放递推，电量费用按购电功率×0.25×价格求和。</w:t>
      </w:r>
    </w:p>
    <w:p>
      <w:r>
        <w:t>回放选取各模型均完整覆盖的首个连续七天，不依据误差或电费择日。50MW名义电站功率与预测同比例映射为1000kW仿真光伏，负荷为两班制工厂simulator，储能400kW/1000kWh、往返效率0.88、SOC范围0.1—0.9、日循环预算2、初始SOC0.5、禁止反送。电价为透明仿真模板，未声称对应场站省份政策；不计退化、需量费和售电收益。</w:t>
      </w:r>
    </w:p>
    <w:p>
      <w:r>
        <w:t>为了隔离光伏误差，负荷在所有策略中设为完美已知。执行时刻t使用在t−h发布的目标t光伏预测，并将该可用点向后持有作为规则前瞻，只执行首个动作；未读取尚未发布的后续预测。SOC跨日连续传递。oracle规则获得完美光伏，但仍是非最优规则参考，不能称为保证的数学上界。同时报告原始费用及末端库存价值调整费用，库存按末时电价与放电效率估值，不等同实际清算。</w:t>
      </w:r>
    </w:p>
    <w:p>
      <w:pPr>
        <w:pStyle w:val="Heading1"/>
      </w:pPr>
      <w:r>
        <w:t>6 实验环境 数据和评价指标</w:t>
      </w:r>
    </w:p>
    <w:p>
      <w:r>
        <w:t>本轮环境为macOS 26.1、ARM64、Python3.12、CPU，无CUDA/MPS。主要版本：PyTorch2.14.1、torchvision0.29.1、NumPy2.3.5、pandas2.2.3、scikit-learn1.9.1、LightGBM4.7.0、pvlib0.16.1、Matplotlib3.11.2。完整锁定清单与源码哈希在环境及配置文件中。复用GEFCom有独立历史环境锁定文件，不能假设当前运行环境与其训练环境相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cantSplit/>
          <w:tblHeader/>
        </w:trPr>
        <w:tc>
          <w:tcPr>
            <w:tcW w:type="dxa" w:w="190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</w:tcPr>
          <w:p>
            <w:pPr>
              <w:spacing w:after="40" w:line="252" w:lineRule="auto"/>
              <w:jc w:val="left"/>
            </w:pPr>
            <w:r>
              <w:rPr>
                <w:b/>
                <w:sz w:val="18"/>
              </w:rPr>
              <w:t>数据</w:t>
            </w:r>
          </w:p>
        </w:tc>
        <w:tc>
          <w:tcPr>
            <w:tcW w:type="dxa" w:w="190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采样</w:t>
            </w:r>
          </w:p>
        </w:tc>
        <w:tc>
          <w:tcPr>
            <w:tcW w:type="dxa" w:w="190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Cap口径</w:t>
            </w:r>
          </w:p>
        </w:tc>
        <w:tc>
          <w:tcPr>
            <w:tcW w:type="dxa" w:w="190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划分</w:t>
            </w:r>
          </w:p>
        </w:tc>
        <w:tc>
          <w:tcPr>
            <w:tcW w:type="dxa" w:w="190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限制</w:t>
            </w:r>
          </w:p>
        </w:tc>
      </w:tr>
      <w:tr>
        <w:trPr>
          <w:cantSplit/>
        </w:trPr>
        <w:tc>
          <w:tcPr>
            <w:tcW w:type="dxa" w:w="190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8"/>
              </w:rPr>
              <w:t>SKIPP’D</w:t>
            </w:r>
          </w:p>
        </w:tc>
        <w:tc>
          <w:tcPr>
            <w:tcW w:type="dxa" w:w="190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1分钟图像/功率</w:t>
            </w:r>
          </w:p>
        </w:tc>
        <w:tc>
          <w:tcPr>
            <w:tcW w:type="dxa" w:w="190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30.1kW DC额定</w:t>
            </w:r>
          </w:p>
        </w:tc>
        <w:tc>
          <w:tcPr>
            <w:tcW w:type="dxa" w:w="190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60/10/30</w:t>
            </w:r>
          </w:p>
        </w:tc>
        <w:tc>
          <w:tcPr>
            <w:tcW w:type="dxa" w:w="190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无NWP批次</w:t>
            </w:r>
          </w:p>
        </w:tc>
      </w:tr>
      <w:tr>
        <w:trPr>
          <w:cantSplit/>
        </w:trPr>
        <w:tc>
          <w:tcPr>
            <w:tcW w:type="dxa" w:w="190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8"/>
              </w:rPr>
              <w:t>国网八站</w:t>
            </w:r>
          </w:p>
        </w:tc>
        <w:tc>
          <w:tcPr>
            <w:tcW w:type="dxa" w:w="190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15分钟功率/实测天气</w:t>
            </w:r>
          </w:p>
        </w:tc>
        <w:tc>
          <w:tcPr>
            <w:tcW w:type="dxa" w:w="190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文件名名义MW转kW</w:t>
            </w:r>
          </w:p>
        </w:tc>
        <w:tc>
          <w:tcPr>
            <w:tcW w:type="dxa" w:w="190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60/10/30</w:t>
            </w:r>
          </w:p>
        </w:tc>
        <w:tc>
          <w:tcPr>
            <w:tcW w:type="dxa" w:w="190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AC可用容量未知</w:t>
            </w:r>
          </w:p>
        </w:tc>
      </w:tr>
      <w:tr>
        <w:trPr>
          <w:cantSplit/>
        </w:trPr>
        <w:tc>
          <w:tcPr>
            <w:tcW w:type="dxa" w:w="190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8"/>
              </w:rPr>
              <w:t>仿真工厂</w:t>
            </w:r>
          </w:p>
        </w:tc>
        <w:tc>
          <w:tcPr>
            <w:tcW w:type="dxa" w:w="190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15分钟负荷/MES</w:t>
            </w:r>
          </w:p>
        </w:tc>
        <w:tc>
          <w:tcPr>
            <w:tcW w:type="dxa" w:w="190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训练最大值1689.059kW</w:t>
            </w:r>
          </w:p>
        </w:tc>
        <w:tc>
          <w:tcPr>
            <w:tcW w:type="dxa" w:w="190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54/9/27目标日</w:t>
            </w:r>
          </w:p>
        </w:tc>
        <w:tc>
          <w:tcPr>
            <w:tcW w:type="dxa" w:w="190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simulator</w:t>
            </w:r>
          </w:p>
        </w:tc>
      </w:tr>
      <w:tr>
        <w:trPr>
          <w:cantSplit/>
        </w:trPr>
        <w:tc>
          <w:tcPr>
            <w:tcW w:type="dxa" w:w="190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8"/>
              </w:rPr>
              <w:t>GEFCom-L/P</w:t>
            </w:r>
          </w:p>
        </w:tc>
        <w:tc>
          <w:tcPr>
            <w:tcW w:type="dxa" w:w="190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原生1小时</w:t>
            </w:r>
          </w:p>
        </w:tc>
        <w:tc>
          <w:tcPr>
            <w:tcW w:type="dxa" w:w="190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负荷训练最大值代理/电价无Cap</w:t>
            </w:r>
          </w:p>
        </w:tc>
        <w:tc>
          <w:tcPr>
            <w:tcW w:type="dxa" w:w="190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旧约56/14/30</w:t>
            </w:r>
          </w:p>
        </w:tc>
        <w:tc>
          <w:tcPr>
            <w:tcW w:type="dxa" w:w="190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预实验，历史测试暴露</w:t>
            </w:r>
          </w:p>
        </w:tc>
      </w:tr>
    </w:tbl>
    <w:p>
      <w:pPr>
        <w:spacing w:after="60"/>
      </w:pPr>
    </w:p>
    <w:p>
      <w:r>
        <w:t>MAE=mean(|y−ŷ|)，RMSE=sqrt(mean((y−ŷ)²))；mae_skill=1−MAE/Cap，rmse_skill=1−RMSE/Cap。这些是尺度归一化评分，不是分类准确率，可为负值。96%等水平仅作参考线，不作失败/达标结论。负荷Cap为统计代理；电价两个skill记不适用。所有模型同时记录两种原始误差和适用的两种skill。概率输出另报告分位数Pinball、P10—P90覆盖率及宽度，覆盖率更高不天然代表更优。</w:t>
      </w:r>
    </w:p>
    <w:p>
      <w:r>
        <w:t>新协议seed=42、按时间先后60/10/30；训练限定拟合归一化，验证限定选权重。既有光伏测试期此前已被查看，只支持描述性回测，不能称为从未接触的最终泛化检验。复用GEFCom仍保留旧划分和预实验身份，历史测试暴露不因新审计消失。未补做多种子，不作普遍统计显著性保证。</w:t>
      </w:r>
    </w:p>
    <w:p>
      <w:pPr>
        <w:pStyle w:val="Heading1"/>
      </w:pPr>
      <w:r>
        <w:t>7 实验结果与分析</w:t>
      </w:r>
    </w:p>
    <w:p>
      <w:pPr>
        <w:pStyle w:val="Heading2"/>
      </w:pPr>
      <w:r>
        <w:t>7.1 光伏多时距对比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</w:tcPr>
          <w:p>
            <w:pPr>
              <w:spacing w:after="40" w:line="252" w:lineRule="auto"/>
              <w:jc w:val="left"/>
            </w:pPr>
            <w:r>
              <w:rPr>
                <w:b/>
                <w:sz w:val="18"/>
              </w:rPr>
              <w:t>模型</w:t>
            </w:r>
          </w:p>
        </w:tc>
        <w:tc>
          <w:tcPr>
            <w:tcW w:type="dxa" w:w="238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时距min</w:t>
            </w:r>
          </w:p>
        </w:tc>
        <w:tc>
          <w:tcPr>
            <w:tcW w:type="dxa" w:w="238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MAE skill百分比</w:t>
            </w:r>
          </w:p>
        </w:tc>
        <w:tc>
          <w:tcPr>
            <w:tcW w:type="dxa" w:w="238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RMSE skill百分比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8"/>
              </w:rPr>
              <w:t>reference_baseline</w:t>
            </w:r>
          </w:p>
        </w:tc>
        <w:tc>
          <w:tcPr>
            <w:tcW w:type="dxa" w:w="238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38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97.816</w:t>
            </w:r>
          </w:p>
        </w:tc>
        <w:tc>
          <w:tcPr>
            <w:tcW w:type="dxa" w:w="238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95.256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8"/>
              </w:rPr>
              <w:t>reference_baseline</w:t>
            </w:r>
          </w:p>
        </w:tc>
        <w:tc>
          <w:tcPr>
            <w:tcW w:type="dxa" w:w="238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60</w:t>
            </w:r>
          </w:p>
        </w:tc>
        <w:tc>
          <w:tcPr>
            <w:tcW w:type="dxa" w:w="238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94.440</w:t>
            </w:r>
          </w:p>
        </w:tc>
        <w:tc>
          <w:tcPr>
            <w:tcW w:type="dxa" w:w="238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89.865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8"/>
              </w:rPr>
              <w:t>reference_baseline</w:t>
            </w:r>
          </w:p>
        </w:tc>
        <w:tc>
          <w:tcPr>
            <w:tcW w:type="dxa" w:w="238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240</w:t>
            </w:r>
          </w:p>
        </w:tc>
        <w:tc>
          <w:tcPr>
            <w:tcW w:type="dxa" w:w="238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82.709</w:t>
            </w:r>
          </w:p>
        </w:tc>
        <w:tc>
          <w:tcPr>
            <w:tcW w:type="dxa" w:w="238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72.701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8"/>
              </w:rPr>
              <w:t>selected</w:t>
            </w:r>
          </w:p>
        </w:tc>
        <w:tc>
          <w:tcPr>
            <w:tcW w:type="dxa" w:w="238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38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98.390</w:t>
            </w:r>
          </w:p>
        </w:tc>
        <w:tc>
          <w:tcPr>
            <w:tcW w:type="dxa" w:w="238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96.049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8"/>
              </w:rPr>
              <w:t>selected</w:t>
            </w:r>
          </w:p>
        </w:tc>
        <w:tc>
          <w:tcPr>
            <w:tcW w:type="dxa" w:w="238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60</w:t>
            </w:r>
          </w:p>
        </w:tc>
        <w:tc>
          <w:tcPr>
            <w:tcW w:type="dxa" w:w="238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97.275</w:t>
            </w:r>
          </w:p>
        </w:tc>
        <w:tc>
          <w:tcPr>
            <w:tcW w:type="dxa" w:w="238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94.097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8"/>
              </w:rPr>
              <w:t>selected</w:t>
            </w:r>
          </w:p>
        </w:tc>
        <w:tc>
          <w:tcPr>
            <w:tcW w:type="dxa" w:w="238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240</w:t>
            </w:r>
          </w:p>
        </w:tc>
        <w:tc>
          <w:tcPr>
            <w:tcW w:type="dxa" w:w="238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95.340</w:t>
            </w:r>
          </w:p>
        </w:tc>
        <w:tc>
          <w:tcPr>
            <w:tcW w:type="dxa" w:w="238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90.825</w:t>
            </w:r>
          </w:p>
        </w:tc>
      </w:tr>
    </w:tbl>
    <w:p>
      <w:pPr>
        <w:spacing w:after="6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76000" cy="2270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v_horizon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27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t>图1 八站等权平均与白天子集 来源 pv_eight_station_average.csv</w:t>
      </w:r>
    </w:p>
    <w:p>
      <w:r>
        <w:t>持续性基线随预测时距增大而退化，优化模型利用日历、历史均值与变化特征，较长时距改善更明显。这仅证明相对持续性的改善，不能推断全面优于所有算法。各站单项原始kW误差保存在pv_metrics.csv；不同电站容量不混合加权。夜间零功率抬高全天评分，因此另列白天子集。SKIPP’D只有白天采样；国网无经纬度，白天采用本地06—19时钟代理，不是真实太阳高度划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rPr>
          <w:cantSplit/>
          <w:tblHeader/>
        </w:trPr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</w:tcPr>
          <w:p>
            <w:pPr>
              <w:spacing w:after="40" w:line="252" w:lineRule="auto"/>
              <w:jc w:val="left"/>
            </w:pPr>
            <w:r>
              <w:rPr>
                <w:b/>
                <w:sz w:val="16"/>
              </w:rPr>
              <w:t>模型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6"/>
              </w:rPr>
              <w:t>时距min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6"/>
              </w:rPr>
              <w:t>MAE kW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6"/>
              </w:rPr>
              <w:t>RMSE kW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6"/>
              </w:rPr>
              <w:t>MAE skill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6"/>
              </w:rPr>
              <w:t>RMSE skill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6"/>
              </w:rPr>
              <w:t>reference_baseline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1113.767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2293.008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0.978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0.954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6"/>
              </w:rPr>
              <w:t>reference_baseline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3306.183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5789.057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0.934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0.884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6"/>
              </w:rPr>
              <w:t>reference_baseline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240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10644.745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16077.087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0.787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0.678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6"/>
              </w:rPr>
              <w:t>selected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675.715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1802.750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0.986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0.964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6"/>
              </w:rPr>
              <w:t>selected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1375.377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3084.845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0.972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0.938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6"/>
              </w:rPr>
              <w:t>selected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240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2341.201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4865.552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0.953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0.903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6"/>
              </w:rPr>
              <w:t>ampdnet_epoch2_evaluation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1017.675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2052.542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0.980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0.959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6"/>
              </w:rPr>
              <w:t>ampdnet_epoch2_evaluation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1918.885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3570.429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0.962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0.929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6"/>
              </w:rPr>
              <w:t>ampdnet_epoch2_evaluation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240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4021.008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6428.919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0.920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0.871</w:t>
            </w:r>
          </w:p>
        </w:tc>
      </w:tr>
    </w:tbl>
    <w:p>
      <w:pPr>
        <w:spacing w:after="6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76000" cy="21387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grid_1_selected_cur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138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t>图2 站点1一小时预测示例 来源 state_grid_1_selected_curve.csv</w:t>
      </w:r>
    </w:p>
    <w:p>
      <w:r>
        <w:t>AMPDNet两轮权重在15/60/240分钟RMSE分别为2052.542、3570.429、6428.919kW，预算限制使其不能作为充分训练的深度基线排名。图2仅是按时间覆盖选择的示例，不能替代全测试统计。逐日配对bootstrap既有结果可作本测试日期改善的补充证据，但未覆盖多日天气相关或新站点风险。</w:t>
      </w:r>
    </w:p>
    <w:p>
      <w:pPr>
        <w:pStyle w:val="Heading2"/>
      </w:pPr>
      <w:r>
        <w:t>7.2 天气与图像消融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rPr>
          <w:cantSplit/>
          <w:tblHeader/>
        </w:trPr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</w:tcPr>
          <w:p>
            <w:pPr>
              <w:spacing w:after="40" w:line="252" w:lineRule="auto"/>
              <w:jc w:val="left"/>
            </w:pPr>
            <w:r>
              <w:rPr>
                <w:b/>
                <w:sz w:val="16"/>
              </w:rPr>
              <w:t>标签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6"/>
              </w:rPr>
              <w:t>样本数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6"/>
              </w:rPr>
              <w:t>MAE kW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6"/>
              </w:rPr>
              <w:t>RMSE kW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6"/>
              </w:rPr>
              <w:t>MAE skill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6"/>
              </w:rPr>
              <w:t>RMSE skill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6"/>
              </w:rPr>
              <w:t>cloudy_unspecified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1920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4.411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5.673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0.853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0.812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6"/>
              </w:rPr>
              <w:t>sunny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1459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0.265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0.338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0.991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0.989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6"/>
              </w:rPr>
              <w:t>unknown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71031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0.902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1.908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0.970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0.937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6"/>
              </w:rPr>
              <w:t>overcast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—</w:t>
            </w:r>
          </w:p>
        </w:tc>
      </w:tr>
    </w:tbl>
    <w:p>
      <w:pPr>
        <w:spacing w:after="6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76000" cy="26716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ather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671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t>图3 使用数据自带天气标签 来源 weather_metrics.csv</w:t>
      </w:r>
    </w:p>
    <w:p>
      <w:r>
        <w:t>cloudy_unspecified表示原资料未细分的云天，不能解释为全部阴天；真正overcast组没有可靠标签，记n=0并保持空值。国网全部unknown。天气不从预测误差反推。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76000" cy="199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abl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9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t>图4 相同候选模型有无天空图像比较 来源 image_ablation.csv</w:t>
      </w:r>
    </w:p>
    <w:p>
      <w:r>
        <w:t>图像统计输入并未在所有时距提高效果；SKIPP’D分别选出的集成在1小时RMSE skill由无图像93.104%变为图像91.145%。这两个集成权重不同，差异不能全部归因于图像；图4在同算法配置下比较的输入消融更适合判断条件贡献。尚无发布时刻可追溯NWP，NWP消融不运行。注意力/门控深度消融也没有完整训练结果，不填写虚构数值。</w:t>
      </w:r>
    </w:p>
    <w:p>
      <w:pPr>
        <w:pStyle w:val="Heading2"/>
      </w:pPr>
      <w:r>
        <w:t>7.3 概率预测与GEFCom预实验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361"/>
        <w:gridCol w:w="1361"/>
        <w:gridCol w:w="1361"/>
        <w:gridCol w:w="1361"/>
        <w:gridCol w:w="1361"/>
        <w:gridCol w:w="1361"/>
      </w:tblGrid>
      <w:tr>
        <w:trPr>
          <w:cantSplit/>
          <w:tblHeader/>
        </w:trPr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</w:tcPr>
          <w:p>
            <w:pPr>
              <w:spacing w:after="40" w:line="252" w:lineRule="auto"/>
              <w:jc w:val="left"/>
            </w:pPr>
            <w:r>
              <w:rPr>
                <w:b/>
                <w:sz w:val="16"/>
              </w:rPr>
              <w:t>数据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6"/>
              </w:rPr>
              <w:t>min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6"/>
              </w:rPr>
              <w:t>P10损失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6"/>
              </w:rPr>
              <w:t>P50损失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6"/>
              </w:rPr>
              <w:t>P90损失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6"/>
              </w:rPr>
              <w:t>覆盖率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6"/>
              </w:rPr>
              <w:t>宽度kW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6"/>
              </w:rPr>
              <w:t>skippd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0.464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0.349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0.330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0.944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6.336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6"/>
              </w:rPr>
              <w:t>skippd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0.748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0.492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0.524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0.968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11.855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6"/>
              </w:rPr>
              <w:t>skippd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240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1.033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0.516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0.536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0.989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15.531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6"/>
              </w:rPr>
              <w:t>state_grid_1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246.452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337.304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288.141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0.834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1371.309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6"/>
              </w:rPr>
              <w:t>state_grid_1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414.725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686.419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529.085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0.814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3466.450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6"/>
              </w:rPr>
              <w:t>state_grid_1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240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687.858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1167.115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766.291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0.807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7536.769</w:t>
            </w:r>
          </w:p>
        </w:tc>
      </w:tr>
    </w:tbl>
    <w:p>
      <w:pPr>
        <w:spacing w:after="6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76000" cy="2211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v_probabil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211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t>图5 验证残差区间覆盖和宽度 来源 pv_probability.csv</w:t>
      </w:r>
    </w:p>
    <w:p>
      <w:r>
        <w:t>光伏P10/P50/P90由独立验证校准日期残差生成并裁剪至参考容量，属于轻量后处理。它不是SkyGPT、原生概率头或带条件覆盖保证的算法。SKIPP’D覆盖偏高且区间较宽，说明分布变化或校准保守，不应只以覆盖率宣称高精度。点预测与P50残差修正分别归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361"/>
        <w:gridCol w:w="1361"/>
        <w:gridCol w:w="1361"/>
        <w:gridCol w:w="1361"/>
        <w:gridCol w:w="1361"/>
        <w:gridCol w:w="1361"/>
      </w:tblGrid>
      <w:tr>
        <w:trPr>
          <w:cantSplit/>
          <w:tblHeader/>
        </w:trPr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</w:tcPr>
          <w:p>
            <w:pPr>
              <w:spacing w:after="40" w:line="252" w:lineRule="auto"/>
              <w:jc w:val="left"/>
            </w:pPr>
            <w:r>
              <w:rPr>
                <w:b/>
                <w:sz w:val="16"/>
              </w:rPr>
              <w:t>load时距h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6"/>
              </w:rPr>
              <w:t>变体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6"/>
              </w:rPr>
              <w:t>MAE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6"/>
              </w:rPr>
              <w:t>RMSE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6"/>
              </w:rPr>
              <w:t>Pinball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6"/>
              </w:rPr>
              <w:t>覆盖率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6"/>
              </w:rPr>
              <w:t>区间宽度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ARIMA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9.222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13.829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3.033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0.823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29.820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LSTM_baseline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5.165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10.310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1.789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0.901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20.197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Persistence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9.221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13.998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3.092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0.828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30.300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TCN_baseline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4.585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9.584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1.551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0.901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17.288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TCN_optimized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4.738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10.053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1.630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0.917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18.388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ARIMA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27.549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34.752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8.608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0.837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99.039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LSTM_baseline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8.943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13.989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2.997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0.818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28.018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Persistence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29.898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37.333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9.382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0.841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106.400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TCN_baseline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8.583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13.634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2.875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0.857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29.046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TCN_optimized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8.065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13.132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2.629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0.839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26.031</w:t>
            </w:r>
          </w:p>
        </w:tc>
      </w:tr>
    </w:tbl>
    <w:p>
      <w:pPr>
        <w:spacing w:after="6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76000" cy="21513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fcom_load_compari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151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t>图 load 预实验方法比较 来源 gefcom_metrics.csv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361"/>
        <w:gridCol w:w="1361"/>
        <w:gridCol w:w="1361"/>
        <w:gridCol w:w="1361"/>
        <w:gridCol w:w="1361"/>
        <w:gridCol w:w="1361"/>
      </w:tblGrid>
      <w:tr>
        <w:trPr>
          <w:cantSplit/>
          <w:tblHeader/>
        </w:trPr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</w:tcPr>
          <w:p>
            <w:pPr>
              <w:spacing w:after="40" w:line="252" w:lineRule="auto"/>
              <w:jc w:val="left"/>
            </w:pPr>
            <w:r>
              <w:rPr>
                <w:b/>
                <w:sz w:val="16"/>
              </w:rPr>
              <w:t>price时距h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6"/>
              </w:rPr>
              <w:t>变体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6"/>
              </w:rPr>
              <w:t>MAE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6"/>
              </w:rPr>
              <w:t>RMSE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6"/>
              </w:rPr>
              <w:t>Pinball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6"/>
              </w:rPr>
              <w:t>覆盖率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6"/>
              </w:rPr>
              <w:t>区间宽度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ARIMA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3.967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7.552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1.509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0.826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12.930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LSTM_baseline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3.728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7.050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1.240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0.880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14.764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Persistence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4.365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7.544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1.584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0.826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13.874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TCN_baseline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3.135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6.604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1.068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0.896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12.965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TCN_optimized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2.970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5.910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0.995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0.879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11.165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ARIMA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11.356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19.493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4.152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0.786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35.873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LSTM_baseline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5.677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10.823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1.860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0.875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22.553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Persistence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12.712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19.168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4.274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0.793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35.085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TCN_baseline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4.737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8.618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1.567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0.833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17.693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TCN_optimized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4.513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8.538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1.480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0.830</w:t>
            </w:r>
          </w:p>
        </w:tc>
        <w:tc>
          <w:tcPr>
            <w:tcW w:type="dxa" w:w="13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16.154</w:t>
            </w:r>
          </w:p>
        </w:tc>
      </w:tr>
    </w:tbl>
    <w:p>
      <w:pPr>
        <w:spacing w:after="6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76000" cy="21513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fcom_price_comparis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151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t>图 price 预实验方法比较 来源 gefcom_metrics.csv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76000" cy="226458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fcom_price_probability_curv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264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t>图 电价原生概率输出示例 来源 reused_gefcom price预测CSV</w:t>
      </w:r>
    </w:p>
    <w:p>
      <w:r>
        <w:t>GEFCom电价优化TCN相对固定LSTM的1h/4h RMSE分别降低16.17%/21.12%，但搜索预算不同，只作探索性整体比较。相对TCN基线的1h改善约10.51%，4h约0.94%。负荷1h优化组合RMSE比TCN基线增加4.89%，属于负收益；4h去掉噪声反而更好。结果说明改动具有任务依赖性，不能称全部创新均有效。原生Pinball头和不同网络同时变化，不能单独证明概率头的贡献。</w:t>
      </w:r>
    </w:p>
    <w:p>
      <w:pPr>
        <w:pStyle w:val="Heading2"/>
      </w:pPr>
      <w:r>
        <w:t>7.4 仿真负荷公平比较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rPr>
          <w:cantSplit/>
          <w:tblHeader/>
        </w:trPr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</w:tcPr>
          <w:p>
            <w:pPr>
              <w:spacing w:after="40" w:line="252" w:lineRule="auto"/>
              <w:jc w:val="left"/>
            </w:pPr>
            <w:r>
              <w:rPr>
                <w:b/>
                <w:sz w:val="16"/>
              </w:rPr>
              <w:t>模型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6"/>
              </w:rPr>
              <w:t>MAE kW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6"/>
              </w:rPr>
              <w:t>RMSE kW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6"/>
              </w:rPr>
              <w:t>MAE skill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6"/>
              </w:rPr>
              <w:t>RMSE skill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6"/>
              </w:rPr>
              <w:t>峰值MAE kW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6"/>
              </w:rPr>
              <w:t>MES_attention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53.811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72.058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0.968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0.957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80.141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6"/>
              </w:rPr>
              <w:t>historical_mean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228.027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280.118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0.865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0.834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372.455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6"/>
              </w:rPr>
              <w:t>daytype_mean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78.664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155.991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0.953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0.908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143.227</w:t>
            </w:r>
          </w:p>
        </w:tc>
      </w:tr>
    </w:tbl>
    <w:p>
      <w:pPr>
        <w:spacing w:after="6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76000" cy="226458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d_curv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264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t>图 仿真工厂日初未来24小时负荷 来源 load_mes_fair predictions.csv</w:t>
      </w:r>
    </w:p>
    <w:p>
      <w:r>
        <w:t>MES模型相对日类型均值RMSE降低53.81%，峰值误差也下降。生产计划具有明确仿真规则，使提前已知MES更有利；不能从这组实验推广为真实工厂效果或证明注意力单项贡献。训练100轮预算未早停，模型选型只用验证；纠正浮点划分边界后按原预设配置重跑，先前结果保留但不用于本稿，因此该仿真仍属于探索性研究。</w:t>
      </w:r>
    </w:p>
    <w:p>
      <w:pPr>
        <w:pStyle w:val="Heading2"/>
      </w:pPr>
      <w:r>
        <w:t>7.5 预测误差与储能费用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rPr>
          <w:cantSplit/>
          <w:tblHeader/>
        </w:trPr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</w:tcPr>
          <w:p>
            <w:pPr>
              <w:spacing w:after="40" w:line="252" w:lineRule="auto"/>
              <w:jc w:val="left"/>
            </w:pPr>
            <w:r>
              <w:rPr>
                <w:b/>
                <w:sz w:val="16"/>
              </w:rPr>
              <w:t>策略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6"/>
              </w:rPr>
              <w:t>min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6"/>
              </w:rPr>
              <w:t>原始电费元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6"/>
              </w:rPr>
              <w:t>库存调整元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6"/>
              </w:rPr>
              <w:t>弃光kWh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1"/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6"/>
              </w:rPr>
              <w:t>SOC违例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6"/>
              </w:rPr>
              <w:t>fixed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79499.006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79512.017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1308.592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6"/>
              </w:rPr>
              <w:t>no_storage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83225.611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83225.611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1308.592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6"/>
              </w:rPr>
              <w:t>oracle_rule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78955.471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78968.482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1159.138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6"/>
              </w:rPr>
              <w:t>reference_baseline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79174.026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79187.038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1256.029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6"/>
              </w:rPr>
              <w:t>reference_baseline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79498.385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79511.396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1308.592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6"/>
              </w:rPr>
              <w:t>reference_baseline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240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79881.223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79894.234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1308.592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6"/>
              </w:rPr>
              <w:t>selected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79129.394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79142.405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1254.708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6"/>
              </w:rPr>
              <w:t>selected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79180.789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79193.800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1308.592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8FAFB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left"/>
            </w:pPr>
            <w:r>
              <w:rPr>
                <w:b w:val="0"/>
                <w:sz w:val="16"/>
              </w:rPr>
              <w:t>selected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240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79180.683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79193.694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1308.592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</w:tr>
    </w:tbl>
    <w:p>
      <w:pPr>
        <w:spacing w:after="6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76000" cy="217309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_cos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173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t>图 七天电量费用及末端库存调整 来源 dispatch summary.csv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76000" cy="41832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_soc_pow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18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t>图 光伏预测 充放电与SOC 来源 dispatch traces.csv</w:t>
      </w:r>
    </w:p>
    <w:p>
      <w:r>
        <w:t>无储能电量费83225.61元，固定策略79499.01元，1小时优化预测驱动规则79180.79元。相对固定节省318.22元（约0.40%），相对持续性预测驱动规则节省约317.60元。该收益远小于相对无储能的总节省，不能把所有储能收益归因于AI。所有策略峰值购电相同1508.917kW，不能宣称削峰改善。SOC违例为0来自统一执行裁剪和约束，不代表原始策略动作天然安全。</w:t>
      </w:r>
    </w:p>
    <w:p>
      <w:r>
        <w:t>不同预测误差并不线性对应电费：历史均值在这七天的费用甚至略低于1小时优化预测，部分时距对应相同或近似策略。阈值、储能规模、电价与负荷条件共同影响收益。oracle规则比其他策略省钱是本场景观察，不保证在其他场景构成上界。终端库存相同使原始与调整费用差值不改变本场景排名；退化、需量费、通信和维护成本仍未计入。</w:t>
      </w:r>
    </w:p>
    <w:p>
      <w:pPr>
        <w:pStyle w:val="Heading1"/>
      </w:pPr>
      <w:r>
        <w:t>8 创新点和应用价值</w:t>
      </w:r>
    </w:p>
    <w:p>
      <w:r>
        <w:t>已实现的工程设计包括多源能源特征与验证集自适应选型、MES计划与多任务一致性负荷模型、预测发布时刻可用性检查、预测方法乘调度策略回放、统一安全约束执行及前后端闭环。创新贡献主要在能源场景适配和可审计工程流程，不能把LightGBM、LSTM、pvlib或AMPDNet本身称原创。图像与部分预实验优化负收益被保留，为后续研究提供依据。</w:t>
      </w:r>
    </w:p>
    <w:p>
      <w:r>
        <w:t>适用方向是工商业园区光储管理与分布式能源运行支持。结果支持开展进一步场站验证，尚不支持承诺固定降本比例、复杂区域电网推广、真实需量削峰或规模化商用效果。单人AI辅助开发体现工程组织方式；没有开发工时对照，不给出开发效率提升百分比。</w:t>
      </w:r>
    </w:p>
    <w:p>
      <w:pPr>
        <w:pStyle w:val="Heading1"/>
      </w:pPr>
      <w:r>
        <w:t>9 伦理反思</w:t>
      </w:r>
    </w:p>
    <w:p>
      <w:r>
        <w:t>天气、用户类型和区域覆盖不均可能使模型在少见场景失效，应按季节、天气和用户类评估，并保留人工接管。多用户调度需要明确最低服务与公平分配规则，当前单站仿真没有证明资源分配公平。负荷数据可能暴露生产节律，应最小化采集、脱敏和限制访问。本稿仅使用公开或授权仿真数据，不访问企业保密数据。自动化对岗位的影响应通过运维培训和人机协同缓解；调度责任、日志和决策来源必须可追溯。</w:t>
      </w:r>
    </w:p>
    <w:p>
      <w:pPr>
        <w:pStyle w:val="Heading1"/>
      </w:pPr>
      <w:r>
        <w:t>10 局限性 未来工作和结论</w:t>
      </w:r>
    </w:p>
    <w:p>
      <w:r>
        <w:t>现阶段主要限制是AC可用容量缺失、历史测试暴露、单种子、仿真负荷与电价、有限天气标签、CPU资源、部分模型未确认收敛、缺NWP发布批次和真实设备验证。GEFCom旧划分与本轮不同，不能混称统一主实验；骨干替换、官方SUNSET完整训练、原融合合规重训、NWP/注意力消融未完成。许可证未核实的上游代码、权重和原始数据不放入对外报告包；相关许可缺口不能用公开可下载推断解决。</w:t>
      </w:r>
    </w:p>
    <w:p>
      <w:r>
        <w:t>后续需先确认容量与许可，获取未接触数据和可追溯预报批次，在充分计算资源下完成深度模型、骨干与受控消融；再开展多种子、跨站点、概率滚动校准、边缘推理与硬件在环验证。项目已形成预测、调度、展示与复现实验链路，真实光伏回测和仿真负荷显示可量化改善，系统回放显示收益取决于运行条件。这些阶段证据支持继续研究，不等同于全部任务验收完成。</w:t>
      </w:r>
    </w:p>
    <w:p>
      <w:pPr>
        <w:pStyle w:val="Heading1"/>
      </w:pPr>
      <w:r>
        <w:t>参考文献与实现来源</w:t>
      </w:r>
    </w:p>
    <w:p>
      <w:r>
        <w:t>[1] Nie等，2023，SKIPP’D，Solar Energy，DOI 10.1016/j.solener.2023.03.043；数据CC-BY-4.0，基准代码MIT。</w:t>
      </w:r>
    </w:p>
    <w:p>
      <w:r>
        <w:t>[2] Sun等，2019，Short-term solar power forecast with deep learning，DOI 10.1016/j.solener.2019.06.041；SUNSET官方训练未完成。</w:t>
      </w:r>
    </w:p>
    <w:p>
      <w:r>
        <w:t>[3] Liu等，2026，Adaptive multi-scale perception-based decoupled network for efficient and accurate photovoltaic forecasting，Solar Energy 312，114563；AMPDNet作者实现commit751bf293，许可未核实。</w:t>
      </w:r>
    </w:p>
    <w:p>
      <w:r>
        <w:t>[4] Ke等，2017，LightGBM A Highly Efficient Gradient Boosting Decision Tree，NeurIPS；官方库4.7.0，MIT。</w:t>
      </w:r>
    </w:p>
    <w:p>
      <w:r>
        <w:t>[5] Holmgren等，2018，pvlib python a python package for modeling solar energy systems，JOSS，DOI 10.21105/joss.00884；本轮0.16.1，BSD-3-Clause。</w:t>
      </w:r>
    </w:p>
    <w:p>
      <w:r>
        <w:t>[6] Hong等，2016，Probabilistic energy forecasting GEFCom2014 and beyond，DOI 10.1016/j.ijforecast.2016.02.001；V2数据许可在本地档案未核实。</w:t>
      </w:r>
    </w:p>
    <w:p>
      <w:r>
        <w:t>[7] Hochreiter和Schmidhuber，1997，Long Short-Term Memory，DOI 10.1162/neco.1997.9.8.1735。</w:t>
      </w:r>
    </w:p>
    <w:p>
      <w:r>
        <w:t>[8] Bahdanau等，2015，Neural Machine Translation by Jointly Learning to Align and Translate，arXiv 1409.0473；借鉴注意力方法，非原模型复现。</w:t>
      </w:r>
    </w:p>
    <w:p>
      <w:r>
        <w:t>[9] Bai等，2018，An Empirical Evaluation of Generic Convolutional and Recurrent Networks for Sequence Modeling，arXiv 1803.01271；参考TCN思想，自编实现。</w:t>
      </w:r>
    </w:p>
    <w:p>
      <w:r>
        <w:t>[10] Wen等，2017，A Multi-Horizon Quantile Recurrent Forecaster，arXiv 1711.11053；Koenker和Bassett，1978，Regression Quantiles，DOI 10.2307/1913643。</w:t>
      </w:r>
    </w:p>
    <w:p>
      <w:r>
        <w:t>[11] Bob05757公开能源数据仓库 Renewable-energy-generation-input-feature-variables-analysis；原始站点许可未核实，仅本地研究使用。</w:t>
      </w:r>
    </w:p>
    <w:p>
      <w:r>
        <w:t>[12] 软件及许可证版本清单见license_manifest.json；PyTorch、NumPy、pandas、scikit-learn为BSD系许可，Matplotlib许可按安装分发文件核验。</w:t>
      </w:r>
    </w:p>
    <w:p>
      <w:pPr>
        <w:pStyle w:val="Heading1"/>
      </w:pPr>
      <w:r>
        <w:t>附录 证据索引和复现</w:t>
      </w:r>
    </w:p>
    <w:p>
      <w:r>
        <w:t>冻结协议：configs/experiment_protocol.json；数据目录：dataset_manifest.json；光伏统一表：reports/submission/pv_metrics.csv；天气：weather_metrics.csv；概率：pv_probability.csv；GEFCom：gefcom_metrics.csv；负荷：runs/submission/load_mes_fair；储能：runs/submission/dispatch_pv_error；图像与CSV对应：reports/submission/figure_manifest.json。完整命令及缺口见FINAL_DELIVERY.md。</w:t>
      </w:r>
    </w:p>
    <w:p>
      <w:r>
        <w:t>指标重算和图表生成：python -m experiments.submission.collect_evidence；报告内容生成：python -m experiments.submission.build_report；新实验入口：evaluate_ampdnet、load_comparison、dispatch_replay。已完成训练不重复运行；不存在数据或许可时不填入空想实验。</w:t>
      </w:r>
    </w:p>
    <w:sectPr w:rsidR="00FC693F" w:rsidRPr="0006063C" w:rsidSect="00034616">
      <w:footerReference w:type="default" r:id="rId9"/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40"/>
    </w:pPr>
    <w:rPr>
      <w:rFonts w:ascii="Arial" w:hAnsi="Arial" w:eastAsia="Song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Songti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Song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Songti S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Songti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AI能源技术报告初稿</dc:title>
  <dc:subject>匿名能源预测与储能调度研究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