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29" w:rsidRPr="00E96829" w:rsidRDefault="00E96829" w:rsidP="00E96829">
      <w:pPr>
        <w:widowControl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hyperlink r:id="rId4" w:tooltip="SimplIQ Line" w:history="1">
        <w:r w:rsidRPr="00E96829">
          <w:rPr>
            <w:rFonts w:ascii="Verdana" w:eastAsia="宋体" w:hAnsi="Verdana" w:cs="宋体"/>
            <w:color w:val="1B75BB"/>
            <w:kern w:val="0"/>
            <w:sz w:val="16"/>
            <w:szCs w:val="16"/>
            <w:u w:val="single"/>
          </w:rPr>
          <w:t>SimplIQ Line</w:t>
        </w:r>
      </w:hyperlink>
      <w:r w:rsidRPr="00E96829">
        <w:rPr>
          <w:rFonts w:ascii="Verdana" w:eastAsia="宋体" w:hAnsi="Verdana" w:cs="宋体"/>
          <w:color w:val="333333"/>
          <w:kern w:val="0"/>
          <w:sz w:val="16"/>
          <w:szCs w:val="16"/>
        </w:rPr>
        <w:t> / </w:t>
      </w:r>
      <w:hyperlink r:id="rId5" w:tooltip="SimplIQ Command Reference" w:history="1">
        <w:r w:rsidRPr="00E96829">
          <w:rPr>
            <w:rFonts w:ascii="Verdana" w:eastAsia="宋体" w:hAnsi="Verdana" w:cs="宋体"/>
            <w:color w:val="1B75BB"/>
            <w:kern w:val="0"/>
            <w:sz w:val="16"/>
            <w:szCs w:val="16"/>
            <w:u w:val="single"/>
          </w:rPr>
          <w:t>SimplIQ Command Reference</w:t>
        </w:r>
      </w:hyperlink>
      <w:r w:rsidRPr="00E96829">
        <w:rPr>
          <w:rFonts w:ascii="Verdana" w:eastAsia="宋体" w:hAnsi="Verdana" w:cs="宋体"/>
          <w:color w:val="333333"/>
          <w:kern w:val="0"/>
          <w:sz w:val="16"/>
          <w:szCs w:val="16"/>
        </w:rPr>
        <w:t> / </w:t>
      </w:r>
      <w:hyperlink r:id="rId6" w:tooltip="Alphabetical Listing" w:history="1">
        <w:r w:rsidRPr="00E96829">
          <w:rPr>
            <w:rFonts w:ascii="Verdana" w:eastAsia="宋体" w:hAnsi="Verdana" w:cs="宋体"/>
            <w:color w:val="1B75BB"/>
            <w:kern w:val="0"/>
            <w:sz w:val="16"/>
            <w:szCs w:val="16"/>
            <w:u w:val="single"/>
          </w:rPr>
          <w:t>Alphabetical Listing</w:t>
        </w:r>
      </w:hyperlink>
      <w:r w:rsidRPr="00E96829">
        <w:rPr>
          <w:rFonts w:ascii="Verdana" w:eastAsia="宋体" w:hAnsi="Verdana" w:cs="宋体"/>
          <w:color w:val="333333"/>
          <w:kern w:val="0"/>
          <w:sz w:val="16"/>
          <w:szCs w:val="16"/>
        </w:rPr>
        <w:t> / </w:t>
      </w:r>
      <w:hyperlink r:id="rId7" w:tooltip="IP – Input Port" w:history="1">
        <w:r w:rsidRPr="00E96829">
          <w:rPr>
            <w:rFonts w:ascii="Verdana" w:eastAsia="宋体" w:hAnsi="Verdana" w:cs="宋体"/>
            <w:color w:val="1B75BB"/>
            <w:kern w:val="0"/>
            <w:sz w:val="16"/>
            <w:szCs w:val="16"/>
            <w:u w:val="single"/>
          </w:rPr>
          <w:t>IP – Input Port</w:t>
        </w:r>
      </w:hyperlink>
    </w:p>
    <w:p w:rsidR="00E96829" w:rsidRPr="00E96829" w:rsidRDefault="00E96829" w:rsidP="00E96829">
      <w:pPr>
        <w:keepNext/>
        <w:pageBreakBefore/>
        <w:widowControl/>
        <w:shd w:val="clear" w:color="auto" w:fill="FFFFFF"/>
        <w:spacing w:before="240" w:after="60" w:line="322" w:lineRule="atLeast"/>
        <w:ind w:left="1276" w:hanging="1276"/>
        <w:jc w:val="left"/>
        <w:outlineLvl w:val="1"/>
        <w:rPr>
          <w:rFonts w:ascii="Tahoma" w:eastAsia="宋体" w:hAnsi="Tahoma" w:cs="Tahoma"/>
          <w:b/>
          <w:bCs/>
          <w:color w:val="515153"/>
          <w:kern w:val="0"/>
          <w:sz w:val="28"/>
          <w:szCs w:val="28"/>
        </w:rPr>
      </w:pPr>
      <w:bookmarkStart w:id="0" w:name="_Toc20532817"/>
      <w:r w:rsidRPr="00E96829">
        <w:rPr>
          <w:rFonts w:ascii="Tahoma" w:eastAsia="宋体" w:hAnsi="Tahoma" w:cs="Tahoma"/>
          <w:b/>
          <w:bCs/>
          <w:color w:val="515153"/>
          <w:kern w:val="0"/>
          <w:sz w:val="28"/>
          <w:szCs w:val="28"/>
        </w:rPr>
        <w:lastRenderedPageBreak/>
        <w:t>IP – Input Port</w:t>
      </w:r>
      <w:bookmarkEnd w:id="0"/>
    </w:p>
    <w:p w:rsidR="00E96829" w:rsidRPr="00E96829" w:rsidRDefault="00E96829" w:rsidP="00E96829">
      <w:pPr>
        <w:widowControl/>
        <w:shd w:val="clear" w:color="auto" w:fill="FFFFFF"/>
        <w:spacing w:after="120" w:line="253" w:lineRule="atLeast"/>
        <w:jc w:val="left"/>
        <w:rPr>
          <w:rFonts w:ascii="Calibri" w:eastAsia="宋体" w:hAnsi="Calibri" w:cs="Calibri"/>
          <w:color w:val="333333"/>
          <w:kern w:val="0"/>
          <w:sz w:val="22"/>
        </w:rPr>
      </w:pPr>
      <w:r w:rsidRPr="00E96829">
        <w:rPr>
          <w:rFonts w:ascii="Calibri" w:eastAsia="宋体" w:hAnsi="Calibri" w:cs="Calibri"/>
          <w:b/>
          <w:bCs/>
          <w:color w:val="333333"/>
          <w:kern w:val="0"/>
          <w:sz w:val="22"/>
        </w:rPr>
        <w:t>Purpose: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br/>
        <w:t>Reports an active or non-active state of a digital input. A digital input is considered to be </w:t>
      </w:r>
      <w:r w:rsidRPr="00E96829">
        <w:rPr>
          <w:rFonts w:ascii="Calibri" w:eastAsia="宋体" w:hAnsi="Calibri" w:cs="Calibri"/>
          <w:i/>
          <w:iCs/>
          <w:color w:val="333333"/>
          <w:kern w:val="0"/>
          <w:sz w:val="22"/>
        </w:rPr>
        <w:t>active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t> when the associated function is logically active. The functionality and logic levels are defined in the IL[N] command.</w:t>
      </w:r>
    </w:p>
    <w:p w:rsidR="00E96829" w:rsidRPr="00E96829" w:rsidRDefault="00E96829" w:rsidP="00E96829">
      <w:pPr>
        <w:widowControl/>
        <w:shd w:val="clear" w:color="auto" w:fill="FFFFFF"/>
        <w:spacing w:after="120" w:line="253" w:lineRule="atLeast"/>
        <w:jc w:val="left"/>
        <w:rPr>
          <w:rFonts w:ascii="Calibri" w:eastAsia="宋体" w:hAnsi="Calibri" w:cs="Calibri"/>
          <w:color w:val="333333"/>
          <w:kern w:val="0"/>
          <w:sz w:val="22"/>
        </w:rPr>
      </w:pPr>
      <w:r w:rsidRPr="00E96829">
        <w:rPr>
          <w:rFonts w:ascii="Calibri" w:eastAsia="宋体" w:hAnsi="Calibri" w:cs="Calibri"/>
          <w:color w:val="333333"/>
          <w:kern w:val="0"/>
          <w:sz w:val="22"/>
        </w:rPr>
        <w:t>IP logic is always positive. When the digital input is </w:t>
      </w:r>
      <w:r w:rsidRPr="00E96829">
        <w:rPr>
          <w:rFonts w:ascii="Calibri" w:eastAsia="宋体" w:hAnsi="Calibri" w:cs="Calibri"/>
          <w:i/>
          <w:iCs/>
          <w:color w:val="333333"/>
          <w:kern w:val="0"/>
          <w:sz w:val="22"/>
        </w:rPr>
        <w:t>active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t>, the relevant IP bit is set.</w:t>
      </w:r>
    </w:p>
    <w:p w:rsidR="00E96829" w:rsidRPr="00E96829" w:rsidRDefault="00E96829" w:rsidP="00E96829">
      <w:pPr>
        <w:widowControl/>
        <w:shd w:val="clear" w:color="auto" w:fill="FFFFFF"/>
        <w:spacing w:after="120" w:line="253" w:lineRule="atLeast"/>
        <w:jc w:val="left"/>
        <w:rPr>
          <w:rFonts w:ascii="Calibri" w:eastAsia="宋体" w:hAnsi="Calibri" w:cs="Calibri"/>
          <w:color w:val="333333"/>
          <w:kern w:val="0"/>
          <w:sz w:val="22"/>
        </w:rPr>
      </w:pPr>
      <w:r w:rsidRPr="00E96829">
        <w:rPr>
          <w:rFonts w:ascii="Calibri" w:eastAsia="宋体" w:hAnsi="Calibri" w:cs="Calibri"/>
          <w:color w:val="333333"/>
          <w:kern w:val="0"/>
          <w:sz w:val="22"/>
        </w:rPr>
        <w:t>The report is a bit-field, defined in the following table:</w:t>
      </w:r>
    </w:p>
    <w:tbl>
      <w:tblPr>
        <w:tblW w:w="711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758"/>
        <w:gridCol w:w="2251"/>
      </w:tblGrid>
      <w:tr w:rsidR="00E96829" w:rsidRPr="00E96829" w:rsidTr="00E96829">
        <w:trPr>
          <w:tblHeader/>
        </w:trPr>
        <w:tc>
          <w:tcPr>
            <w:tcW w:w="11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829" w:rsidRPr="00E96829" w:rsidRDefault="00E96829" w:rsidP="00E96829">
            <w:pPr>
              <w:keepNext/>
              <w:widowControl/>
              <w:spacing w:before="120" w:after="60" w:line="253" w:lineRule="atLeast"/>
              <w:jc w:val="left"/>
              <w:rPr>
                <w:rFonts w:ascii="Cambria" w:eastAsia="宋体" w:hAnsi="Cambria" w:cs="宋体"/>
                <w:b/>
                <w:bCs/>
                <w:color w:val="FFFFFF"/>
                <w:kern w:val="0"/>
                <w:sz w:val="22"/>
              </w:rPr>
            </w:pPr>
            <w:r w:rsidRPr="00E96829">
              <w:rPr>
                <w:rFonts w:ascii="Cambria" w:eastAsia="宋体" w:hAnsi="Cambria" w:cs="宋体"/>
                <w:b/>
                <w:bCs/>
                <w:color w:val="FFFFFF"/>
                <w:kern w:val="0"/>
                <w:sz w:val="22"/>
              </w:rPr>
              <w:t>Bit</w:t>
            </w:r>
          </w:p>
        </w:tc>
        <w:tc>
          <w:tcPr>
            <w:tcW w:w="375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829" w:rsidRPr="00E96829" w:rsidRDefault="00E96829" w:rsidP="00E96829">
            <w:pPr>
              <w:keepNext/>
              <w:widowControl/>
              <w:spacing w:before="120" w:after="60" w:line="253" w:lineRule="atLeast"/>
              <w:ind w:left="-69"/>
              <w:jc w:val="left"/>
              <w:rPr>
                <w:rFonts w:ascii="Cambria" w:eastAsia="宋体" w:hAnsi="Cambria" w:cs="宋体"/>
                <w:b/>
                <w:bCs/>
                <w:color w:val="FFFFFF"/>
                <w:kern w:val="0"/>
                <w:sz w:val="22"/>
              </w:rPr>
            </w:pPr>
            <w:r w:rsidRPr="00E96829">
              <w:rPr>
                <w:rFonts w:ascii="Cambria" w:eastAsia="宋体" w:hAnsi="Cambria" w:cs="宋体"/>
                <w:b/>
                <w:bCs/>
                <w:color w:val="FFFFFF"/>
                <w:kern w:val="0"/>
                <w:sz w:val="22"/>
              </w:rPr>
              <w:t>Description</w:t>
            </w:r>
          </w:p>
        </w:tc>
        <w:tc>
          <w:tcPr>
            <w:tcW w:w="2249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keepNext/>
              <w:widowControl/>
              <w:spacing w:before="120" w:after="60" w:line="253" w:lineRule="atLeast"/>
              <w:ind w:left="-69"/>
              <w:jc w:val="left"/>
              <w:rPr>
                <w:rFonts w:ascii="Cambria" w:eastAsia="宋体" w:hAnsi="Cambria" w:cs="宋体"/>
                <w:b/>
                <w:bCs/>
                <w:color w:val="FFFFFF"/>
                <w:kern w:val="0"/>
                <w:sz w:val="22"/>
              </w:rPr>
            </w:pPr>
            <w:r w:rsidRPr="00E96829">
              <w:rPr>
                <w:rFonts w:ascii="Cambria" w:eastAsia="宋体" w:hAnsi="Cambria" w:cs="宋体"/>
                <w:b/>
                <w:bCs/>
                <w:color w:val="FFFFFF"/>
                <w:kern w:val="0"/>
                <w:sz w:val="22"/>
              </w:rPr>
              <w:t>Associated Function</w:t>
            </w:r>
            <w:r w:rsidRPr="00E96829">
              <w:rPr>
                <w:rFonts w:ascii="Cambria" w:eastAsia="宋体" w:hAnsi="Cambria" w:cs="宋体"/>
                <w:b/>
                <w:bCs/>
                <w:color w:val="FFFFFF"/>
                <w:kern w:val="0"/>
                <w:sz w:val="22"/>
              </w:rPr>
              <w:br/>
              <w:t>in IL[N] Command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General purpose input 1 is active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108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General purpose input 2 is active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108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General purpose input 3 is active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General purpose input 4 is active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4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General purpose input 5 is active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5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General purpose input 6 is active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6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Main home switch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8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7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Auxiliary home switch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9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8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Soft stop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7, 10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9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Hard stop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1, 10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10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Forward Limit (FLS)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5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11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Reverse Limit (RLS)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4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12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INH (Enable) switch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13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Hardware BG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6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14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Abort function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11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15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Not used; always 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16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Digital input 1 logical pin state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17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Digital input 2 logical pin state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18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Digital input 3 logical pin state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19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Digital input 4 logical pin state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E96829" w:rsidRPr="00E96829" w:rsidTr="00E96829">
        <w:trPr>
          <w:trHeight w:val="123"/>
        </w:trPr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20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Digital input 5 logical pin state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21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Digital input 6 logical pin state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22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Digital input 7 logical pin state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23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Digital input 8 logical pin state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24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Digital input 9 logical pin state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25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Digital input 10 logical pin state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E96829" w:rsidRPr="00E96829" w:rsidTr="00E96829">
        <w:tc>
          <w:tcPr>
            <w:tcW w:w="11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lastRenderedPageBreak/>
              <w:t>26 to 31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Reserved; always 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829" w:rsidRPr="00E96829" w:rsidRDefault="00E96829" w:rsidP="00E96829">
            <w:pPr>
              <w:widowControl/>
              <w:spacing w:before="40" w:after="20" w:line="253" w:lineRule="atLeast"/>
              <w:ind w:left="-69"/>
              <w:jc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E9682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</w:tbl>
    <w:p w:rsidR="00E96829" w:rsidRPr="00E96829" w:rsidRDefault="00E96829" w:rsidP="00E96829">
      <w:pPr>
        <w:widowControl/>
        <w:shd w:val="clear" w:color="auto" w:fill="FFFFFF"/>
        <w:spacing w:before="120" w:after="240" w:line="253" w:lineRule="atLeast"/>
        <w:jc w:val="center"/>
        <w:rPr>
          <w:rFonts w:ascii="Calibri" w:eastAsia="宋体" w:hAnsi="Calibri" w:cs="Calibri"/>
          <w:b/>
          <w:bCs/>
          <w:color w:val="333333"/>
          <w:kern w:val="0"/>
          <w:sz w:val="22"/>
        </w:rPr>
      </w:pPr>
      <w:r w:rsidRPr="00E96829">
        <w:rPr>
          <w:rFonts w:ascii="Calibri" w:eastAsia="宋体" w:hAnsi="Calibri" w:cs="Calibri"/>
          <w:b/>
          <w:bCs/>
          <w:color w:val="333333"/>
          <w:kern w:val="0"/>
          <w:sz w:val="22"/>
        </w:rPr>
        <w:t>Table 26: IP - Input Port</w:t>
      </w:r>
    </w:p>
    <w:p w:rsidR="00E96829" w:rsidRPr="00E96829" w:rsidRDefault="00E96829" w:rsidP="00E96829">
      <w:pPr>
        <w:widowControl/>
        <w:shd w:val="clear" w:color="auto" w:fill="FFFFFF"/>
        <w:spacing w:after="120" w:line="253" w:lineRule="atLeast"/>
        <w:jc w:val="left"/>
        <w:rPr>
          <w:rFonts w:ascii="Calibri" w:eastAsia="宋体" w:hAnsi="Calibri" w:cs="Calibri"/>
          <w:color w:val="333333"/>
          <w:kern w:val="0"/>
          <w:sz w:val="22"/>
        </w:rPr>
      </w:pPr>
      <w:r w:rsidRPr="00E96829">
        <w:rPr>
          <w:rFonts w:ascii="Cambria" w:eastAsia="宋体" w:hAnsi="Cambria" w:cs="Calibri"/>
          <w:b/>
          <w:bCs/>
          <w:color w:val="FFFFFF"/>
          <w:kern w:val="0"/>
          <w:sz w:val="22"/>
          <w:bdr w:val="single" w:sz="12" w:space="0" w:color="A0A0A0" w:frame="1"/>
          <w:shd w:val="clear" w:color="auto" w:fill="8D1717"/>
        </w:rPr>
        <w:t>Notes:</w:t>
      </w:r>
    </w:p>
    <w:p w:rsidR="00E96829" w:rsidRPr="00E96829" w:rsidRDefault="00E96829" w:rsidP="00E96829">
      <w:pPr>
        <w:widowControl/>
        <w:shd w:val="clear" w:color="auto" w:fill="FFFFFF"/>
        <w:spacing w:after="120" w:line="253" w:lineRule="atLeast"/>
        <w:ind w:left="357" w:hanging="372"/>
        <w:jc w:val="left"/>
        <w:rPr>
          <w:rFonts w:ascii="Calibri" w:eastAsia="宋体" w:hAnsi="Calibri" w:cs="Calibri"/>
          <w:color w:val="333333"/>
          <w:kern w:val="0"/>
          <w:sz w:val="22"/>
        </w:rPr>
      </w:pPr>
      <w:r w:rsidRPr="00E96829">
        <w:rPr>
          <w:rFonts w:ascii="Verdana" w:eastAsia="宋体" w:hAnsi="Verdana" w:cs="Calibri"/>
          <w:color w:val="333333"/>
          <w:kern w:val="0"/>
          <w:sz w:val="22"/>
        </w:rPr>
        <w:t>•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t>Each type of Elmo drive supports a different number of digital inputs. Please consult the drive’s </w:t>
      </w:r>
      <w:r w:rsidRPr="00E96829">
        <w:rPr>
          <w:rFonts w:ascii="Calibri" w:eastAsia="宋体" w:hAnsi="Calibri" w:cs="Calibri"/>
          <w:i/>
          <w:iCs/>
          <w:color w:val="333333"/>
          <w:kern w:val="0"/>
          <w:sz w:val="22"/>
        </w:rPr>
        <w:t>Installation Guide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t> for more information about its inputs.</w:t>
      </w:r>
    </w:p>
    <w:p w:rsidR="00E96829" w:rsidRPr="00E96829" w:rsidRDefault="00E96829" w:rsidP="00E96829">
      <w:pPr>
        <w:widowControl/>
        <w:shd w:val="clear" w:color="auto" w:fill="FFFFFF"/>
        <w:spacing w:after="120" w:line="253" w:lineRule="atLeast"/>
        <w:ind w:left="357" w:hanging="372"/>
        <w:jc w:val="left"/>
        <w:rPr>
          <w:rFonts w:ascii="Calibri" w:eastAsia="宋体" w:hAnsi="Calibri" w:cs="Calibri"/>
          <w:color w:val="333333"/>
          <w:kern w:val="0"/>
          <w:sz w:val="22"/>
        </w:rPr>
      </w:pPr>
      <w:r w:rsidRPr="00E96829">
        <w:rPr>
          <w:rFonts w:ascii="Verdana" w:eastAsia="宋体" w:hAnsi="Verdana" w:cs="Calibri"/>
          <w:color w:val="333333"/>
          <w:kern w:val="0"/>
          <w:sz w:val="22"/>
        </w:rPr>
        <w:t>•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t>For compatibility reason inputs 7-10 do not have an indication for the “General Purpose” function and cannot be used for user program AUTO routine as well. Bits 22-25 will still be set regardless to the above.</w:t>
      </w:r>
    </w:p>
    <w:p w:rsidR="00E96829" w:rsidRPr="00E96829" w:rsidRDefault="00E96829" w:rsidP="00E96829">
      <w:pPr>
        <w:widowControl/>
        <w:shd w:val="clear" w:color="auto" w:fill="FFFFFF"/>
        <w:spacing w:after="120" w:line="253" w:lineRule="atLeast"/>
        <w:ind w:left="357" w:hanging="372"/>
        <w:jc w:val="left"/>
        <w:rPr>
          <w:rFonts w:ascii="Calibri" w:eastAsia="宋体" w:hAnsi="Calibri" w:cs="Calibri"/>
          <w:color w:val="333333"/>
          <w:kern w:val="0"/>
          <w:sz w:val="22"/>
        </w:rPr>
      </w:pPr>
      <w:r w:rsidRPr="00E96829">
        <w:rPr>
          <w:rFonts w:ascii="Verdana" w:eastAsia="宋体" w:hAnsi="Verdana" w:cs="Calibri"/>
          <w:color w:val="333333"/>
          <w:kern w:val="0"/>
          <w:sz w:val="22"/>
        </w:rPr>
        <w:t>•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t>The logical state of digital input pins 1 to 10 — as indicated in bits 16 to 25 — is reflected in the logic level required in the relevant IL[1] to [10], respectively. IB[N] may be more convenient than IP for user program decisions and branching. However, it is not recommended for the synchronized reading of several input bits. If such a reading is needed, use the IP command.</w:t>
      </w:r>
    </w:p>
    <w:p w:rsidR="00E96829" w:rsidRPr="00E96829" w:rsidRDefault="00E96829" w:rsidP="00E96829">
      <w:pPr>
        <w:widowControl/>
        <w:shd w:val="clear" w:color="auto" w:fill="FFFFFF"/>
        <w:spacing w:line="253" w:lineRule="atLeast"/>
        <w:ind w:left="1843" w:hanging="1843"/>
        <w:jc w:val="left"/>
        <w:rPr>
          <w:rFonts w:ascii="Calibri" w:eastAsia="宋体" w:hAnsi="Calibri" w:cs="Calibri"/>
          <w:color w:val="333333"/>
          <w:kern w:val="0"/>
          <w:sz w:val="22"/>
        </w:rPr>
      </w:pPr>
      <w:r w:rsidRPr="00E96829">
        <w:rPr>
          <w:rFonts w:ascii="Calibri" w:eastAsia="宋体" w:hAnsi="Calibri" w:cs="Calibri"/>
          <w:b/>
          <w:bCs/>
          <w:color w:val="333333"/>
          <w:kern w:val="0"/>
          <w:sz w:val="22"/>
        </w:rPr>
        <w:t>Attributes: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t>                   </w:t>
      </w:r>
      <w:r w:rsidRPr="00E96829">
        <w:rPr>
          <w:rFonts w:ascii="Calibri" w:eastAsia="宋体" w:hAnsi="Calibri" w:cs="Calibri"/>
          <w:b/>
          <w:bCs/>
          <w:color w:val="333333"/>
          <w:kern w:val="0"/>
          <w:sz w:val="22"/>
        </w:rPr>
        <w:t>Type: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t>                                          Status report, Integer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br/>
      </w:r>
      <w:r w:rsidRPr="00E96829">
        <w:rPr>
          <w:rFonts w:ascii="Calibri" w:eastAsia="宋体" w:hAnsi="Calibri" w:cs="Calibri"/>
          <w:b/>
          <w:bCs/>
          <w:color w:val="333333"/>
          <w:kern w:val="0"/>
          <w:sz w:val="22"/>
        </w:rPr>
        <w:t>Source: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t>                                      Program, RS-232, CANopen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br/>
      </w:r>
      <w:r w:rsidRPr="00E96829">
        <w:rPr>
          <w:rFonts w:ascii="Calibri" w:eastAsia="宋体" w:hAnsi="Calibri" w:cs="Calibri"/>
          <w:b/>
          <w:bCs/>
          <w:color w:val="333333"/>
          <w:kern w:val="0"/>
          <w:sz w:val="22"/>
        </w:rPr>
        <w:t>Restrictions: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t>                            None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br/>
      </w:r>
      <w:r w:rsidRPr="00E96829">
        <w:rPr>
          <w:rFonts w:ascii="Calibri" w:eastAsia="宋体" w:hAnsi="Calibri" w:cs="Calibri"/>
          <w:b/>
          <w:bCs/>
          <w:color w:val="333333"/>
          <w:kern w:val="0"/>
          <w:sz w:val="22"/>
        </w:rPr>
        <w:t>Unit modes: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t>                            All</w:t>
      </w:r>
    </w:p>
    <w:p w:rsidR="00E96829" w:rsidRPr="00E96829" w:rsidRDefault="00E96829" w:rsidP="00E96829">
      <w:pPr>
        <w:widowControl/>
        <w:shd w:val="clear" w:color="auto" w:fill="FFFFFF"/>
        <w:spacing w:after="120" w:line="253" w:lineRule="atLeast"/>
        <w:jc w:val="left"/>
        <w:rPr>
          <w:rFonts w:ascii="Calibri" w:eastAsia="宋体" w:hAnsi="Calibri" w:cs="Calibri"/>
          <w:color w:val="333333"/>
          <w:kern w:val="0"/>
          <w:sz w:val="22"/>
        </w:rPr>
      </w:pPr>
      <w:r w:rsidRPr="00E96829">
        <w:rPr>
          <w:rFonts w:ascii="Calibri" w:eastAsia="宋体" w:hAnsi="Calibri" w:cs="Calibri"/>
          <w:b/>
          <w:bCs/>
          <w:color w:val="333333"/>
          <w:kern w:val="0"/>
          <w:sz w:val="22"/>
        </w:rPr>
        <w:t>See also: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br/>
      </w:r>
      <w:r w:rsidRPr="00E96829">
        <w:rPr>
          <w:rFonts w:ascii="Calibri" w:eastAsia="宋体" w:hAnsi="Calibri" w:cs="Calibri"/>
          <w:color w:val="0000FF"/>
          <w:kern w:val="0"/>
          <w:sz w:val="22"/>
        </w:rPr>
        <w:t>IB[N]</w:t>
      </w:r>
      <w:r w:rsidRPr="00E96829">
        <w:rPr>
          <w:rFonts w:ascii="Calibri" w:eastAsia="宋体" w:hAnsi="Calibri" w:cs="Calibri"/>
          <w:color w:val="333333"/>
          <w:kern w:val="0"/>
          <w:sz w:val="22"/>
        </w:rPr>
        <w:t>, </w:t>
      </w:r>
      <w:r w:rsidRPr="00E96829">
        <w:rPr>
          <w:rFonts w:ascii="Calibri" w:eastAsia="宋体" w:hAnsi="Calibri" w:cs="Calibri"/>
          <w:color w:val="0000FF"/>
          <w:kern w:val="0"/>
          <w:sz w:val="22"/>
        </w:rPr>
        <w:t>IL[N]</w:t>
      </w:r>
    </w:p>
    <w:p w:rsidR="00E96829" w:rsidRPr="00E96829" w:rsidRDefault="00E96829" w:rsidP="00E96829">
      <w:pPr>
        <w:widowControl/>
        <w:shd w:val="clear" w:color="auto" w:fill="FFFFFF"/>
        <w:spacing w:after="120" w:line="253" w:lineRule="atLeast"/>
        <w:jc w:val="left"/>
        <w:rPr>
          <w:rFonts w:ascii="Calibri" w:eastAsia="宋体" w:hAnsi="Calibri" w:cs="Calibri"/>
          <w:color w:val="333333"/>
          <w:kern w:val="0"/>
          <w:sz w:val="22"/>
        </w:rPr>
      </w:pPr>
      <w:r w:rsidRPr="00E96829">
        <w:rPr>
          <w:rFonts w:ascii="Calibri" w:eastAsia="宋体" w:hAnsi="Calibri" w:cs="Calibri"/>
          <w:color w:val="333333"/>
          <w:kern w:val="0"/>
          <w:sz w:val="22"/>
        </w:rPr>
        <w:t>Links:</w:t>
      </w:r>
    </w:p>
    <w:p w:rsidR="00E96829" w:rsidRPr="00E96829" w:rsidRDefault="00E96829" w:rsidP="00E96829">
      <w:pPr>
        <w:widowControl/>
        <w:shd w:val="clear" w:color="auto" w:fill="FFFFFF"/>
        <w:spacing w:line="253" w:lineRule="atLeast"/>
        <w:jc w:val="left"/>
        <w:rPr>
          <w:rFonts w:ascii="Calibri" w:eastAsia="宋体" w:hAnsi="Calibri" w:cs="Calibri"/>
          <w:color w:val="333333"/>
          <w:kern w:val="0"/>
          <w:sz w:val="22"/>
        </w:rPr>
      </w:pPr>
      <w:hyperlink r:id="rId8" w:history="1">
        <w:r w:rsidRPr="00E96829">
          <w:rPr>
            <w:rFonts w:ascii="Calibri" w:eastAsia="宋体" w:hAnsi="Calibri" w:cs="Calibri"/>
            <w:color w:val="1B75BB"/>
            <w:kern w:val="0"/>
            <w:sz w:val="22"/>
            <w:u w:val="single"/>
          </w:rPr>
          <w:t>JV – Jogging Velocity</w:t>
        </w:r>
      </w:hyperlink>
    </w:p>
    <w:p w:rsidR="007A590A" w:rsidRDefault="00E96829">
      <w:bookmarkStart w:id="1" w:name="_GoBack"/>
      <w:bookmarkEnd w:id="1"/>
    </w:p>
    <w:sectPr w:rsidR="007A5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CB"/>
    <w:rsid w:val="00014672"/>
    <w:rsid w:val="004E1C03"/>
    <w:rsid w:val="006E0CCB"/>
    <w:rsid w:val="00E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D8680-1187-41EF-9963-5939F2C7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68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9682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96829"/>
    <w:rPr>
      <w:color w:val="0000FF"/>
      <w:u w:val="single"/>
    </w:rPr>
  </w:style>
  <w:style w:type="character" w:customStyle="1" w:styleId="apple-converted-space">
    <w:name w:val="apple-converted-space"/>
    <w:basedOn w:val="a0"/>
    <w:rsid w:val="00E96829"/>
  </w:style>
  <w:style w:type="paragraph" w:styleId="a4">
    <w:name w:val="Body Text"/>
    <w:basedOn w:val="a"/>
    <w:link w:val="Char"/>
    <w:uiPriority w:val="99"/>
    <w:semiHidden/>
    <w:unhideWhenUsed/>
    <w:rsid w:val="00E96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正文文本 Char"/>
    <w:basedOn w:val="a0"/>
    <w:link w:val="a4"/>
    <w:uiPriority w:val="99"/>
    <w:semiHidden/>
    <w:rsid w:val="00E96829"/>
    <w:rPr>
      <w:rFonts w:ascii="宋体" w:eastAsia="宋体" w:hAnsi="宋体" w:cs="宋体"/>
      <w:kern w:val="0"/>
      <w:sz w:val="24"/>
      <w:szCs w:val="24"/>
    </w:rPr>
  </w:style>
  <w:style w:type="paragraph" w:customStyle="1" w:styleId="tablehead">
    <w:name w:val="tablehead"/>
    <w:basedOn w:val="a"/>
    <w:rsid w:val="00E96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">
    <w:name w:val="table"/>
    <w:basedOn w:val="a"/>
    <w:rsid w:val="00E96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caption"/>
    <w:basedOn w:val="a"/>
    <w:uiPriority w:val="35"/>
    <w:qFormat/>
    <w:rsid w:val="00E96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E96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eemphasis">
    <w:name w:val="noteemphasis"/>
    <w:basedOn w:val="a0"/>
    <w:rsid w:val="00E96829"/>
  </w:style>
  <w:style w:type="paragraph" w:customStyle="1" w:styleId="notebullet">
    <w:name w:val="notebullet"/>
    <w:basedOn w:val="a"/>
    <w:rsid w:val="00E96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s">
    <w:name w:val="attributes"/>
    <w:basedOn w:val="a"/>
    <w:rsid w:val="00E96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uto"/>
                <w:right w:val="none" w:sz="0" w:space="0" w:color="auto"/>
              </w:divBdr>
            </w:div>
          </w:divsChild>
        </w:div>
        <w:div w:id="6484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6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momc.com/members/NetHelp/jvjoggingvelocity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lmomc.com/members/NetHelp/ipinputport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lmomc.com/members/NetHelp/alphabeticallisting.htm" TargetMode="External"/><Relationship Id="rId5" Type="http://schemas.openxmlformats.org/officeDocument/2006/relationships/hyperlink" Target="http://www.elmomc.com/members/NetHelp/simpliqcommandrefere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elmomc.com/members/NetHelp/simpliqline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2015-10-08T13:07:00Z</dcterms:created>
  <dcterms:modified xsi:type="dcterms:W3CDTF">2015-10-08T13:07:00Z</dcterms:modified>
</cp:coreProperties>
</file>