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Hills Tourism Itinerary Builder Reaudit and Fix Report</w:t>
      </w:r>
    </w:p>
    <w:p>
      <w:pPr>
        <w:spacing w:after="240"/>
      </w:pPr>
      <w:r>
        <w:rPr>
          <w:color w:val="526170"/>
        </w:rPr>
        <w:t>29 September 2026  |  Admin itinerary workflow and customer PDF</w:t>
      </w:r>
    </w:p>
    <w:p>
      <w:r>
        <w:rPr>
          <w:b/>
        </w:rPr>
        <w:t xml:space="preserve">Result. </w:t>
      </w:r>
      <w:r>
        <w:t>The package editor now opens in a popup when staff selects a package. Staff can edit the per person amount and other trip details there, choose a Sky Blue or Midnight Mountain theme, and download a PDF that uses those edits. This report records the original failure, the code changes, verification, and remaining gaps.</w:t>
      </w:r>
    </w:p>
    <w:p>
      <w:pPr>
        <w:pStyle w:val="Heading1"/>
      </w:pPr>
      <w:r>
        <w:t>What the repeat audit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02D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4392"/>
            <w:shd w:fill="102D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Evidence in the updated code</w:t>
            </w:r>
          </w:p>
        </w:tc>
        <w:tc>
          <w:tcPr>
            <w:tcW w:type="dxa" w:w="3096"/>
            <w:shd w:fill="102D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Impact before fix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Editor location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selected package populated a long editor below the package cards.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Staff had to scroll to find and review editable fields.</w:t>
            </w:r>
          </w:p>
        </w:tc>
      </w:tr>
      <w:tr>
        <w:trPr>
          <w:cantSplit/>
        </w:trPr>
        <w:tc>
          <w:tcPr>
            <w:tcW w:type="dxa" w:w="1800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PDF data loss</w:t>
            </w:r>
          </w:p>
        </w:tc>
        <w:tc>
          <w:tcPr>
            <w:tcW w:type="dxa" w:w="4392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Phone, email, pickup, special requests, payment fields, and theme were held in component state but omitted from ItineraryPdfData.</w:t>
            </w:r>
          </w:p>
        </w:tc>
        <w:tc>
          <w:tcPr>
            <w:tcW w:type="dxa" w:w="3096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Edited details did not appear in the downloaded PDF.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Theme controls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Color and background controls existed in the screen but were not passed to the PDF generator.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selected appearance had no effect on export.</w:t>
            </w:r>
          </w:p>
        </w:tc>
      </w:tr>
      <w:tr>
        <w:trPr>
          <w:cantSplit/>
        </w:trPr>
        <w:tc>
          <w:tcPr>
            <w:tcW w:type="dxa" w:w="1800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Price risk</w:t>
            </w:r>
          </w:p>
        </w:tc>
        <w:tc>
          <w:tcPr>
            <w:tcW w:type="dxa" w:w="4392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total used digits stripped from the full price string. A package advertising two rates could combine them into one amount.</w:t>
            </w:r>
          </w:p>
        </w:tc>
        <w:tc>
          <w:tcPr>
            <w:tcW w:type="dxa" w:w="3096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estimated total could be incorrect.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Stale values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editor began with example dates and default stay or vehicle text; selection did not reset every prior field.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new itinerary could carry unrelated or outdated information.</w:t>
            </w:r>
          </w:p>
        </w:tc>
      </w:tr>
    </w:tbl>
    <w:p/>
    <w:p>
      <w:pPr>
        <w:pStyle w:val="Heading1"/>
      </w:pPr>
      <w:r>
        <w:t>Changes completed</w:t>
      </w:r>
    </w:p>
    <w:p>
      <w:pPr>
        <w:pStyle w:val="ListBullet"/>
      </w:pPr>
      <w:r>
        <w:t>Selecting a package immediately opens a scrollable popup with a fixed header and a Download Edited PDF action. Closing it returns to the package list; the selected package can be reopened.</w:t>
      </w:r>
    </w:p>
    <w:p>
      <w:pPr>
        <w:pStyle w:val="ListBullet"/>
      </w:pPr>
      <w:r>
        <w:t>The editable price per person drives the on-screen total and the PDF price and total. Multi-rate package strings require staff to choose one amount before download.</w:t>
      </w:r>
    </w:p>
    <w:p>
      <w:pPr>
        <w:pStyle w:val="ListBullet"/>
      </w:pPr>
      <w:r>
        <w:t>The PDF now receives customer phone, email, pickup, special requests, infant count, and payment details when provided.</w:t>
      </w:r>
    </w:p>
    <w:p>
      <w:pPr>
        <w:pStyle w:val="ListBullet"/>
      </w:pPr>
      <w:r>
        <w:t>Sky Blue and Midnight Mountain presets use the logo palette. The selected preset produces a matching vector cover in the PDF; an optional image can be added to that cover.</w:t>
      </w:r>
    </w:p>
    <w:p>
      <w:pPr>
        <w:pStyle w:val="ListBullet"/>
      </w:pPr>
      <w:r>
        <w:t>Package selection clears prior customer and payment values. Existing packages without a linked stay or vehicle no longer inherit unrelated defaults.</w:t>
      </w:r>
    </w:p>
    <w:p>
      <w:pPr>
        <w:pStyle w:val="ListBullet"/>
      </w:pPr>
      <w:r>
        <w:t>PDF money text uses INR so the downloaded file renders consistently with the bundled PDF font.</w:t>
      </w:r>
    </w:p>
    <w:p>
      <w:r>
        <w:br w:type="page"/>
      </w:r>
    </w:p>
    <w:p>
      <w:pPr>
        <w:pStyle w:val="Heading1"/>
      </w:pPr>
      <w:r>
        <w:t>Verified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02D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7200"/>
            <w:shd w:fill="102D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Browser flow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 preview: package selection opened the popup; edited price changed estimated total from 4,598 to 9,000 for two adults; dark theme became selected.</w:t>
            </w:r>
          </w:p>
        </w:tc>
      </w:tr>
      <w:tr>
        <w:trPr>
          <w:cantSplit/>
        </w:trPr>
        <w:tc>
          <w:tcPr>
            <w:tcW w:type="dxa" w:w="2088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PDF export</w:t>
            </w:r>
          </w:p>
        </w:tc>
        <w:tc>
          <w:tcPr>
            <w:tcW w:type="dxa" w:w="7200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Focused PDF test confirmed edited title, day, price, pickup, special requests, and payment text in the exported file; a dark themed cover rendered in visual QA.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 checking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Passed with no TypeScript errors.</w:t>
            </w:r>
          </w:p>
        </w:tc>
      </w:tr>
      <w:tr>
        <w:trPr>
          <w:cantSplit/>
        </w:trPr>
        <w:tc>
          <w:tcPr>
            <w:tcW w:type="dxa" w:w="2088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Focused tests</w:t>
            </w:r>
          </w:p>
        </w:tc>
        <w:tc>
          <w:tcPr>
            <w:tcW w:type="dxa" w:w="7200"/>
            <w:shd w:fill="EAF4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17 tests passed across itinerary validation, pricing, and PDF export.</w:t>
            </w:r>
          </w:p>
        </w:tc>
      </w:tr>
    </w:tbl>
    <w:p/>
    <w:p>
      <w:pPr>
        <w:pStyle w:val="Heading1"/>
      </w:pPr>
      <w:r>
        <w:t>Remaining gaps from the broader audit</w:t>
      </w:r>
    </w:p>
    <w:p>
      <w:r>
        <w:t>The fixes above address the requested editing and export behavior. The itinerary is still assembled from free-text schedule entries. It does not verify transfer time, opening hours, seasonal closures, or ticket availability. A selected package is copied into a customer PDF; the popup does not save a revised master package or a reusable customer draft.</w:t>
      </w:r>
    </w:p>
    <w:p>
      <w:r>
        <w:t>The estimated total applies the same per person amount to adults and children. If child pricing differs, staff should edit the quote separately until a pricing breakdown is added. Trip dates and each day label are still independent text fields.</w:t>
      </w:r>
    </w:p>
    <w:p>
      <w:pPr>
        <w:pStyle w:val="Heading1"/>
      </w:pPr>
      <w:r>
        <w:t>Online comparison and next improvement</w:t>
      </w:r>
    </w:p>
    <w:p>
      <w:r>
        <w:t>Wanderlog documents day-level route optimization. Google Routes can return travel distance and time, while Google Places exposes current and regular opening hours. The next product improvement remains a Trip Feasibility Check that validates each day before a customer PDF is sent. This requires structured place IDs, visit durations, travel legs, and a checked-at timestamp.</w:t>
      </w:r>
    </w:p>
    <w:p>
      <w:r>
        <w:t>References: Wanderlog Optimize route — https://help.wanderlog.com/hc/en-us/articles/13545624787867-Optimize-route</w:t>
      </w:r>
    </w:p>
    <w:p>
      <w:r>
        <w:t>Google Routes Compute Route Matrix — https://developers.google.com/maps/documentation/routes/compute-route-matrix-over</w:t>
      </w:r>
    </w:p>
    <w:p>
      <w:r>
        <w:t>Google Places resource — https://developers.google.com/maps/documentation/places/web-service/reference/rest/v1/places</w:t>
      </w:r>
    </w:p>
    <w:p>
      <w:pPr>
        <w:pStyle w:val="Heading1"/>
      </w:pPr>
      <w:r>
        <w:t>Scope of verification</w:t>
      </w:r>
    </w:p>
    <w:p>
      <w:r>
        <w:t>The popup was exercised against a temporary local preview with sample package data, then the preview route was removed. No live admin account, Firestore package, or customer record was changed. The exported PDF was checked with a focused automated test and a rendered sample cover. A signed-in production admin walkthrough remains useful before deployment.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0"/>
        <w:sz w:val="16"/>
      </w:rPr>
      <w:t xml:space="preserve">Hills Tourism itinerary builder reaudit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0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Hills Tourism Itinerary Builder Reaudit and Fix Report</dc:title>
  <dc:subject/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