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招标文件 (Bidding Document)</w:t>
      </w:r>
    </w:p>
    <w:p>
      <w:pPr>
        <w:pStyle w:val="Heading1"/>
      </w:pPr>
      <w:r>
        <w:t>第一章 招标公告</w:t>
      </w:r>
    </w:p>
    <w:p>
      <w:r>
        <w:t>本项目要求投标人必须具备建筑工程施工总承包一级资质。</w:t>
      </w:r>
    </w:p>
    <w:p>
      <w:r>
        <w:t>投标保证金：人民币50万元。</w:t>
      </w:r>
    </w:p>
    <w:p>
      <w:pPr>
        <w:pStyle w:val="Heading1"/>
      </w:pPr>
      <w:r>
        <w:t>第二章 评标标准</w:t>
      </w:r>
    </w:p>
    <w:p>
      <w:r>
        <w:t>评分项1：企业资质（满分20分）。具有特级资质得20分，一级得10分，其他不得分。</w:t>
      </w:r>
    </w:p>
    <w:p>
      <w:r>
        <w:t>评分项2：过往业绩（满分30分）。每提供一个类似项目合同得5分，最多30分。</w:t>
      </w:r>
    </w:p>
    <w:p>
      <w:pPr>
        <w:pStyle w:val="Heading1"/>
      </w:pPr>
      <w:r>
        <w:t>第三章 合同条款</w:t>
      </w:r>
    </w:p>
    <w:p>
      <w:r>
        <w:t>1. 违约责任：如工期延误，违约金为合同总价的 5%。</w:t>
      </w:r>
    </w:p>
    <w:p>
      <w:r>
        <w:t>2. 必须承诺在中标后 10 日内签订合同。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