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49C0" w14:textId="77777777" w:rsidR="00ED2D25" w:rsidRPr="00ED2D25" w:rsidRDefault="00ED2D25" w:rsidP="00ED2D25">
      <w:pPr>
        <w:spacing w:line="276" w:lineRule="auto"/>
        <w:ind w:left="1440"/>
        <w:jc w:val="center"/>
        <w:rPr>
          <w:rFonts w:ascii="Aptos" w:hAnsi="Aptos"/>
          <w:sz w:val="24"/>
          <w:szCs w:val="24"/>
          <w:lang/>
        </w:rPr>
      </w:pPr>
    </w:p>
    <w:p w14:paraId="6D253991"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ZAMFARA STATE OF NIGERIA</w:t>
      </w:r>
    </w:p>
    <w:p w14:paraId="481E6264"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A LAW TO PROVIDE FOR THE ESTABLISHMENT OF THE ZAMFARA STATE CONTRIBUTORY HEALTH CARE MANAGEMENT AGENCY AND FOR OTHER MATTERS CONNECTED THEREWITH, 2019.</w:t>
      </w:r>
    </w:p>
    <w:p w14:paraId="50B173C3"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LAW NO. 1 OF 2019</w:t>
      </w:r>
    </w:p>
    <w:p w14:paraId="42B2ED16"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I ASSENT THIS 22nd DAY OF MARCH 2019</w:t>
      </w:r>
    </w:p>
    <w:p w14:paraId="653E3863"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ALH. ABDUL-AZEEZ ABUBAKAR YARI (SHATTIMAN MAFARA)EXECUTIVE GOVERNOR, ZAMFARA STATE</w:t>
      </w:r>
    </w:p>
    <w:p w14:paraId="1F060E2D"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The Zamfara State House of Assembly enacts as follows:</w:t>
      </w:r>
    </w:p>
    <w:p w14:paraId="465A9084"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pict w14:anchorId="2C919C06">
          <v:rect id="_x0000_i1025" style="width:0;height:1.5pt" o:hralign="center" o:hrstd="t" o:hr="t" fillcolor="#a0a0a0" stroked="f"/>
        </w:pict>
      </w:r>
    </w:p>
    <w:p w14:paraId="1B66EC5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I: PRELIMINARY</w:t>
      </w:r>
    </w:p>
    <w:p w14:paraId="5684F3D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 Short title This Law may be cited as the Zamfara State Contributory Health Care Management Agency Law, 2019.</w:t>
      </w:r>
    </w:p>
    <w:p w14:paraId="458C123E"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 Commencement This Law shall come into operation on the 22nd day of March, 2019.</w:t>
      </w:r>
    </w:p>
    <w:p w14:paraId="29A4ADC4"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 Interpretation In this Law:</w:t>
      </w:r>
    </w:p>
    <w:p w14:paraId="2DAAF87E"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"State" means Zamfara State of Nigeria.</w:t>
      </w:r>
    </w:p>
    <w:p w14:paraId="130BCDC5"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"Scheme" means the Zamfara State Contributory Health Care Management Scheme (ZAMCHEMA) established under section 6 of this Law.</w:t>
      </w:r>
    </w:p>
    <w:p w14:paraId="46E1C9CB"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"Governor" means the Governor of the State.</w:t>
      </w:r>
    </w:p>
    <w:p w14:paraId="5F0758AC"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"Administrative Charge" means the percentage of the deduction from the State Contributory Health Care Management Fund for the purpose of administering the State Contributory Health Care Management Scheme.</w:t>
      </w:r>
    </w:p>
    <w:p w14:paraId="37E195DA"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"Agency" means the Zamfara State Contributory Health Care Management Agency established under Section 4 of this Law.</w:t>
      </w:r>
    </w:p>
    <w:p w14:paraId="643E9E17"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"Benefit" means a benefit or advantage of any kind whatsoever derived from the Scheme.</w:t>
      </w:r>
    </w:p>
    <w:p w14:paraId="5143C6A6"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"Board" means the Governing Board established under Section 5 of this Law for the Agency.</w:t>
      </w:r>
    </w:p>
    <w:p w14:paraId="3028B688"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"Third Party Administrator" means Health Care Maintenance Organizations.</w:t>
      </w:r>
    </w:p>
    <w:p w14:paraId="24EF4C49"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"Capitation" means a payment to a health care provider in respect of covered services to be provided to a person registered with the health care provider, whether the person uses the services or not.</w:t>
      </w:r>
    </w:p>
    <w:p w14:paraId="0B4E4DEF"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"Commissioner" means the Commissioner charged with responsibility for matters relating to health in the State or any person serving as head of the Ministry of Health in the State.</w:t>
      </w:r>
    </w:p>
    <w:p w14:paraId="56109341"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"Contribution" means a premium payable to the Zamfara State Contributory Health Care Management Fund under this Law.</w:t>
      </w:r>
    </w:p>
    <w:p w14:paraId="54EDFEC0"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"Employee" means any person who is ordinarily resident in the State and is employed in the public service or private sector or an apprenticeship with an employer whether the contract is express or implied, oral or in writing.</w:t>
      </w:r>
    </w:p>
    <w:p w14:paraId="4952F94B"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"Employer" means an employer with five or more employees which includes the Federal, State and Local Government or any Extra-Ministerial Department or a person with whom an employee has entered into a contract of service or apprenticeship and who is responsible for the payment of the wages or salaries of the employee including the lawful representative, successor or assignee of that person.</w:t>
      </w:r>
    </w:p>
    <w:p w14:paraId="0F32A185"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"Enrollee" means any person and eligible dependant who pays the required contribution under this Scheme.</w:t>
      </w:r>
    </w:p>
    <w:p w14:paraId="246B14AE"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"Health care practitioner" means any licensed health care personnel such as doctors, nurses/midwives, laboratory scientist, pharmacists, physiotherapist, radiographers, Community Health Extension Workers and others as defined by the Agency.</w:t>
      </w:r>
    </w:p>
    <w:p w14:paraId="3B0514E1"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"Health care Facility" means any government or private health care facility, hospital, maternity centre, community pharmacies and all other service providers registered by the Agency for the provision of prescribed health services for beneficiary under this Scheme.</w:t>
      </w:r>
    </w:p>
    <w:p w14:paraId="4CFEC205"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"Health Care Provider" means any government or private health care facility, hospital, maternity centre, community pharmacies and all other service providers registered by the Agency for the provision of prescribed health services for insured persons and their dependants under this scheme.</w:t>
      </w:r>
    </w:p>
    <w:p w14:paraId="64662231"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"Accrediting body" means a body which accredits health care facilities and other relevant institutions in the state, including but not limited to the state inspectorate department or the Hospital Management Board in the Ministry of Health and the National Health Insurance Scheme.</w:t>
      </w:r>
    </w:p>
    <w:p w14:paraId="3D3A8C9D"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"Local Government Chairman" means the political head of a Local Government Council in the State.</w:t>
      </w:r>
    </w:p>
    <w:p w14:paraId="0A314293"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"Medical Documents" include all prescriptions, laboratory forms, excuse duty, death certificate and other documents used in the management of patients under the schemes covered by this law.</w:t>
      </w:r>
    </w:p>
    <w:p w14:paraId="1ED3A538"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"Medical Practitioner" means a person with a degree registered with the Medical and Dental Council of Nigeria.</w:t>
      </w:r>
    </w:p>
    <w:p w14:paraId="38762871"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"Member of the Board" means any person, including the Chairman who serves in the Board.</w:t>
      </w:r>
    </w:p>
    <w:p w14:paraId="27FA3B63"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"Ministry" means Ministry of Health.</w:t>
      </w:r>
    </w:p>
    <w:p w14:paraId="45C5119E"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"NHIS" means National Health Insurance Scheme as defined in the NHIS Act Cap 35, 1999 LFN or any other enactment.</w:t>
      </w:r>
    </w:p>
    <w:p w14:paraId="3441AD45"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"Provider Payment Mechanism" means payment made by the Agency directly to TPAs and Providers for completed health care services, following approved referrals and/or professional services (specialist consultation, pharmaceutical care services, laboratory and radiological investigations etc.) under this Scheme.</w:t>
      </w:r>
    </w:p>
    <w:p w14:paraId="56A105DC"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"Resident" means a person residing in the State.</w:t>
      </w:r>
    </w:p>
    <w:p w14:paraId="7A6AA1EF"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"Vulnerable" refers to the following categories of people: pregnant women, children under 5, the aged (as defined by the Agency), the physically challenged, the poor and others as may be defined by the Agency.</w:t>
      </w:r>
    </w:p>
    <w:p w14:paraId="67D345EF" w14:textId="77777777" w:rsidR="00ED2D25" w:rsidRPr="00ED2D25" w:rsidRDefault="00ED2D25" w:rsidP="00ED2D25">
      <w:pPr>
        <w:numPr>
          <w:ilvl w:val="0"/>
          <w:numId w:val="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"Wage" means remuneration in money paid to an employee under his or her contract of service or apprenticeship, as the case may be and whether agreed to be paid at fixed or determined intervals of time.</w:t>
      </w:r>
    </w:p>
    <w:p w14:paraId="2F2EC24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691B5F21">
          <v:rect id="_x0000_i1026" style="width:0;height:1.5pt" o:hralign="center" o:hrstd="t" o:hr="t" fillcolor="#a0a0a0" stroked="f"/>
        </w:pict>
      </w:r>
    </w:p>
    <w:p w14:paraId="2FDF2F0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II: ESTABLISHMENT OF THE AGENCY</w:t>
      </w:r>
    </w:p>
    <w:p w14:paraId="201CCDB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 Establishment of the State Contributory Health Care Management Agency (1) There is established for the State a body to be known as the Zamfara State Contributory Health Care Management Agency (in this Law referred to as The Agency). (2) The Agency:</w:t>
      </w:r>
    </w:p>
    <w:p w14:paraId="0C0D47C4" w14:textId="77777777" w:rsidR="00ED2D25" w:rsidRPr="00ED2D25" w:rsidRDefault="00ED2D25" w:rsidP="00ED2D25">
      <w:pPr>
        <w:numPr>
          <w:ilvl w:val="0"/>
          <w:numId w:val="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shall be a body corporate with perpetual succession and a Common Seal;</w:t>
      </w:r>
    </w:p>
    <w:p w14:paraId="7486F2F5" w14:textId="77777777" w:rsidR="00ED2D25" w:rsidRPr="00ED2D25" w:rsidRDefault="00ED2D25" w:rsidP="00ED2D25">
      <w:pPr>
        <w:numPr>
          <w:ilvl w:val="0"/>
          <w:numId w:val="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may sue and be sued in its corporate name;</w:t>
      </w:r>
    </w:p>
    <w:p w14:paraId="78238927" w14:textId="77777777" w:rsidR="00ED2D25" w:rsidRPr="00ED2D25" w:rsidRDefault="00ED2D25" w:rsidP="00ED2D25">
      <w:pPr>
        <w:numPr>
          <w:ilvl w:val="0"/>
          <w:numId w:val="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may acquire, hold or dispose of any moveable or immoveable property for the purpose of its function under this Law. (3) The principal objective of the Agency shall be to promote, regulate and implement the effective control and general administration of the State Contributory Health Care Management Scheme.</w:t>
      </w:r>
    </w:p>
    <w:p w14:paraId="06518998"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5. Establishment of the Governing Board of the Agency (1) There is established the Zamfara State Contributory Health Care Management Agency Governing Board (in this Law referred to as "the Board") which shall, subject to this Law, have general control of the Agency. (2) The Board shall consist of the following members to be appointed by the Governor:</w:t>
      </w:r>
    </w:p>
    <w:p w14:paraId="01183968"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Chairman, who shall be on a part time basis;</w:t>
      </w:r>
    </w:p>
    <w:p w14:paraId="195EEC34"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Representative of the Ministry of Health;</w:t>
      </w:r>
    </w:p>
    <w:p w14:paraId="69983AD1"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Representative of the Head of Service;</w:t>
      </w:r>
    </w:p>
    <w:p w14:paraId="1015448D"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Representative of the Ministry of Finance;</w:t>
      </w:r>
    </w:p>
    <w:p w14:paraId="1AF37E23"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Representative of the Ministry of Justice;</w:t>
      </w:r>
    </w:p>
    <w:p w14:paraId="0A3ABEF0"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Representative of the Ministry of Budget and Economic Planning;</w:t>
      </w:r>
    </w:p>
    <w:p w14:paraId="0ABBB5D6"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(g) Representative of the Council of Ulama;</w:t>
      </w:r>
    </w:p>
    <w:p w14:paraId="5E3B9281"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 Representative of the NHIS, State Branch;</w:t>
      </w:r>
    </w:p>
    <w:p w14:paraId="2E704ECF"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 Representative of the Nigerian Labour Congress, State Branch;</w:t>
      </w:r>
    </w:p>
    <w:p w14:paraId="258C1CEA"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(j) Representative of the Trade Union Congress, State Branch;</w:t>
      </w:r>
    </w:p>
    <w:p w14:paraId="0B3DFBF3"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(k) Representative of the Nigerian Medical Association, State Branch;</w:t>
      </w:r>
    </w:p>
    <w:p w14:paraId="63F762EE"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(l) Representative of the Medical and Health Workers Union, State Branch;</w:t>
      </w:r>
    </w:p>
    <w:p w14:paraId="249B3382"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 Representative of the National Association of Nigerian Nurses and Midwives, State Branch;</w:t>
      </w:r>
    </w:p>
    <w:p w14:paraId="7113BD0B"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(n) Representative of the Civil Society Organization in the State; and</w:t>
      </w:r>
    </w:p>
    <w:p w14:paraId="1D483F64" w14:textId="77777777" w:rsidR="00ED2D25" w:rsidRPr="00ED2D25" w:rsidRDefault="00ED2D25" w:rsidP="00ED2D25">
      <w:pPr>
        <w:numPr>
          <w:ilvl w:val="0"/>
          <w:numId w:val="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(o) Executive Secretary of the Board to serve as Secretary. (3) The Chairman shall be a person of proven integrity with relevant health qualification and experience.</w:t>
      </w:r>
    </w:p>
    <w:p w14:paraId="240F886F" w14:textId="77777777" w:rsidR="00ED2D25" w:rsidRDefault="00ED2D25" w:rsidP="00ED2D25">
      <w:pPr>
        <w:spacing w:line="276" w:lineRule="auto"/>
        <w:jc w:val="both"/>
        <w:rPr>
          <w:rFonts w:ascii="Aptos" w:hAnsi="Aptos"/>
          <w:sz w:val="24"/>
          <w:szCs w:val="24"/>
        </w:rPr>
      </w:pPr>
    </w:p>
    <w:p w14:paraId="131EA434" w14:textId="77777777" w:rsidR="00ED2D25" w:rsidRPr="00ED2D25" w:rsidRDefault="00ED2D25" w:rsidP="00ED2D25">
      <w:pPr>
        <w:spacing w:line="276" w:lineRule="auto"/>
        <w:jc w:val="both"/>
        <w:rPr>
          <w:rFonts w:ascii="Aptos" w:hAnsi="Aptos"/>
          <w:sz w:val="24"/>
          <w:szCs w:val="24"/>
          <w:lang/>
        </w:rPr>
      </w:pPr>
    </w:p>
    <w:p w14:paraId="77B4A47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lastRenderedPageBreak/>
        <w:pict w14:anchorId="5A1D63BB">
          <v:rect id="_x0000_i1027" style="width:0;height:1.5pt" o:hralign="center" o:hrstd="t" o:hr="t" fillcolor="#a0a0a0" stroked="f"/>
        </w:pict>
      </w:r>
    </w:p>
    <w:p w14:paraId="68171BF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III: THE SCHEME AND ITS OBJECTIVES</w:t>
      </w:r>
    </w:p>
    <w:p w14:paraId="599984F6"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6. Establishment of the State Contributory Health Care Management Scheme There is hereby established the Zamfara State Contributory Health Care Management Scheme (in this law referred to as the "Scheme") which shall be for all the civil servants in the State.</w:t>
      </w:r>
    </w:p>
    <w:p w14:paraId="718EB937"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7. Components of the State Contributory Health Care Management Scheme The Zamfara State Contributory Health Care Management Scheme shall apply to all the residents of the State. These shall include all employers and employees in the public and private sectors with five (5) staff and above, informal sector employees and all vulnerable persons in the State.</w:t>
      </w:r>
    </w:p>
    <w:p w14:paraId="0B6469BF"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8. Objective of the State Contributory Health Care Management Scheme The objectives of the Scheme are to: (1) ensure that all residents of the State have access to effective, quality and affordable health care services; (2) protect families from the financial hardship of huge medical bills; (3) cushion the effect of the inflationary trend in the health care services; (4) ensure equitable distribution of health care costs across different income groups; (5) maintain optimum standard of health care delivery services within the Health Sector; (6) ensure efficiency in health care service delivery; (7) improve and harness private sector participation in the provision of health care services; (8) ensure appropriate patronage at all levels of the health care delivery system; and (9) ensure the availability of alternate sources of funding to the health sector for improved services.</w:t>
      </w:r>
    </w:p>
    <w:p w14:paraId="2639741E"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3487E89B">
          <v:rect id="_x0000_i1028" style="width:0;height:1.5pt" o:hralign="center" o:hrstd="t" o:hr="t" fillcolor="#a0a0a0" stroked="f"/>
        </w:pict>
      </w:r>
    </w:p>
    <w:p w14:paraId="0528716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IV: TENURE AND CESSATION</w:t>
      </w:r>
    </w:p>
    <w:p w14:paraId="7B9423D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9. Tenure of office of Chairman and members of the Board (1) A chairman and members of the Board other than ex-officio shall hold office for a term of three years from the date of their first appointment and may be eligible for re-appointment for another period of three years and no more. (2) The members of the Board shall be paid such remunerations and allowances as the State Governor may, from time to time, determine.</w:t>
      </w:r>
    </w:p>
    <w:p w14:paraId="7D3090C6"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10. Cessation of membership of the Board (1) A member of the Board other than ex-officio shall cease to hold office if:</w:t>
      </w:r>
    </w:p>
    <w:p w14:paraId="4B2F04D3" w14:textId="77777777" w:rsidR="00ED2D25" w:rsidRPr="00ED2D25" w:rsidRDefault="00ED2D25" w:rsidP="00ED2D25">
      <w:pPr>
        <w:numPr>
          <w:ilvl w:val="0"/>
          <w:numId w:val="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he becomes of unsound mind;</w:t>
      </w:r>
    </w:p>
    <w:p w14:paraId="65D8E718" w14:textId="77777777" w:rsidR="00ED2D25" w:rsidRPr="00ED2D25" w:rsidRDefault="00ED2D25" w:rsidP="00ED2D25">
      <w:pPr>
        <w:numPr>
          <w:ilvl w:val="0"/>
          <w:numId w:val="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he becomes bankrupt;</w:t>
      </w:r>
    </w:p>
    <w:p w14:paraId="4D2678C2" w14:textId="77777777" w:rsidR="00ED2D25" w:rsidRPr="00ED2D25" w:rsidRDefault="00ED2D25" w:rsidP="00ED2D25">
      <w:pPr>
        <w:numPr>
          <w:ilvl w:val="0"/>
          <w:numId w:val="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he is convicted of a felony or of any offence involving dishonesty;</w:t>
      </w:r>
    </w:p>
    <w:p w14:paraId="57F379AD" w14:textId="77777777" w:rsidR="00ED2D25" w:rsidRPr="00ED2D25" w:rsidRDefault="00ED2D25" w:rsidP="00ED2D25">
      <w:pPr>
        <w:numPr>
          <w:ilvl w:val="0"/>
          <w:numId w:val="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he is guilty of serious misconduct in relation to his duties; or</w:t>
      </w:r>
    </w:p>
    <w:p w14:paraId="328FBB77" w14:textId="77777777" w:rsidR="00ED2D25" w:rsidRPr="00ED2D25" w:rsidRDefault="00ED2D25" w:rsidP="00ED2D25">
      <w:pPr>
        <w:numPr>
          <w:ilvl w:val="0"/>
          <w:numId w:val="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(e) If by reason of disability of whatever nature, he cannot perform the duty of his office as a member of the Board. (2) A member of the Board may be removed from office by the Governor, if satisfied that his continued stay in office will jeopardize the interest of the Agency and/or that of the public. (3) Where a member of the Board resigned, died, was removed from office or is for sufficient reason unable to act as a member of the Board, the Chairman shall notify the Governor through the Commissioner, of the vacancy and the Governor shall on the advice of the nominating authority, where applicable, appoint another person to hold office for </w:t>
      </w:r>
      <w:r w:rsidRPr="00ED2D25">
        <w:rPr>
          <w:rFonts w:ascii="Aptos" w:hAnsi="Aptos"/>
          <w:sz w:val="24"/>
          <w:szCs w:val="24"/>
          <w:lang/>
        </w:rPr>
        <w:lastRenderedPageBreak/>
        <w:t>the unexpired term.</w:t>
      </w:r>
    </w:p>
    <w:p w14:paraId="4F1780FF"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11. Resignation of a Member of the Board A member of the Board other than ex-officio may resign his appointment by notice, in writing under his hand, addressed to the Secretary to the State Government and the resignation shall take effect only on the acceptance by the Secretary to the State Government.</w:t>
      </w:r>
    </w:p>
    <w:p w14:paraId="53BC9C6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12. Vacancy in the Board Where a vacancy occurs in the membership of the Board, it shall be filled by the appointment of a successor to hold office for the remainder of the term of office of his predecessor, provided that the successor shall represent the same interest.</w:t>
      </w:r>
    </w:p>
    <w:p w14:paraId="05C8756F"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13. Powers of the Board (1) The Board shall have the power to:</w:t>
      </w:r>
    </w:p>
    <w:p w14:paraId="764DD346"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determine the organisational structure of the Agency, in collaboration with the Office of the Head of Service;</w:t>
      </w:r>
    </w:p>
    <w:p w14:paraId="22AF2E3A"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approve for the Agency all the Third Party Administrators;</w:t>
      </w:r>
    </w:p>
    <w:p w14:paraId="358D1C0C"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determine the overall policies of the Scheme, including the financial and operative procedures of the Scheme;</w:t>
      </w:r>
    </w:p>
    <w:p w14:paraId="0179BBF3"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ensure the effective implementation of the policies and procedures of the Scheme;</w:t>
      </w:r>
    </w:p>
    <w:p w14:paraId="362C069C"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supervise and ensure effective implementation of the Scheme established under this Law;</w:t>
      </w:r>
    </w:p>
    <w:p w14:paraId="52066464"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establish standards, rules and guidelines for the management of the Scheme under this Law;</w:t>
      </w:r>
    </w:p>
    <w:p w14:paraId="5A462DD6"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(g) engage, license, regulate and supervise Third Party Administrators and other institutions relating to the Scheme as the Agency may from time to time determine;</w:t>
      </w:r>
    </w:p>
    <w:p w14:paraId="51595EF5"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 issue guidelines and approval for the administration and release of funds under the Scheme;</w:t>
      </w:r>
    </w:p>
    <w:p w14:paraId="6C9CAC47"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 approve the recommendation of the Agency relating to research, consultancy and training in respect of the Scheme;</w:t>
      </w:r>
    </w:p>
    <w:p w14:paraId="518A0060"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(j) ensure the maintenance of a State Data Bank on all Scheme matters;</w:t>
      </w:r>
    </w:p>
    <w:p w14:paraId="363D41F6"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(k) determine the level of e-contribution payment for all schemes of the Agency;</w:t>
      </w:r>
    </w:p>
    <w:p w14:paraId="67184119"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(l) develop a targeting mechanism to identify the poor and vulnerable who will benefit from the premium subsidy from the Equity contribution of the State;</w:t>
      </w:r>
    </w:p>
    <w:p w14:paraId="288647E8" w14:textId="77777777" w:rsidR="00ED2D25" w:rsidRPr="00ED2D25" w:rsidRDefault="00ED2D25" w:rsidP="00ED2D25">
      <w:pPr>
        <w:numPr>
          <w:ilvl w:val="0"/>
          <w:numId w:val="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(n) perform such other duties which, in the opinion of the Board, are necessary or expedient for the discharge of its functions under this Law.</w:t>
      </w:r>
    </w:p>
    <w:p w14:paraId="4281515E"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5CF35CD2">
          <v:rect id="_x0000_i1029" style="width:0;height:1.5pt" o:hralign="center" o:hrstd="t" o:hr="t" fillcolor="#a0a0a0" stroked="f"/>
        </w:pict>
      </w:r>
    </w:p>
    <w:p w14:paraId="761B64E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V: FUNCTIONS AND STAFFING</w:t>
      </w:r>
    </w:p>
    <w:p w14:paraId="13FBD9E0"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14. Functions of the Agency The Agency shall be responsible for:</w:t>
      </w:r>
    </w:p>
    <w:p w14:paraId="3FE230EE"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ensuring the effective implementation of the policies and procedures of the Scheme;</w:t>
      </w:r>
    </w:p>
    <w:p w14:paraId="637BEA08"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issuing appropriate regulations and guidelines, as approved by the board, to maintain the viability of the Scheme;</w:t>
      </w:r>
    </w:p>
    <w:p w14:paraId="23CE315D"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the management of the State scheme in accordance with the provisions of this Law;</w:t>
      </w:r>
    </w:p>
    <w:p w14:paraId="38488B50"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(d) Registering NHIS accredited Third Party Administrators, accredited Health Care facilities and other relevant institutions;</w:t>
      </w:r>
    </w:p>
    <w:p w14:paraId="52153D53"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approving format of contracts for the Third Party Administrators and all health care providers;</w:t>
      </w:r>
    </w:p>
    <w:p w14:paraId="13DE7B03"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carrying out public awareness and education on the establishment and management of the Scheme;</w:t>
      </w:r>
    </w:p>
    <w:p w14:paraId="5921DE1B"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(g) determining, after due consideration, Provider Payment Mechanisms due to health care providers;</w:t>
      </w:r>
    </w:p>
    <w:p w14:paraId="03529E9C"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 advising the relevant bodies on inter-relationship of the Agency with other social security services;</w:t>
      </w:r>
    </w:p>
    <w:p w14:paraId="139B7043"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(j) coordinating research and statistics;</w:t>
      </w:r>
    </w:p>
    <w:p w14:paraId="4D2E668D"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(k) establishing quality assurance for all stakeholders;</w:t>
      </w:r>
    </w:p>
    <w:p w14:paraId="08210026"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(l) the collection, collation, analysis, and reporting on monthly and quarterly returns from the TPAs, HFs and other relevant stakeholders;</w:t>
      </w:r>
    </w:p>
    <w:p w14:paraId="750F6BDF"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 exchanging information and data with the National Health Insurance Scheme, State Health Management Information System, relevant financial institutions, development partners, NGOs; and other relevant bodies;</w:t>
      </w:r>
    </w:p>
    <w:p w14:paraId="6BAA4172"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(n) ensuring manpower development in the Agency;</w:t>
      </w:r>
    </w:p>
    <w:p w14:paraId="7D9DA0EE"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(o) Implementation of minimum benefit package as defined under the National Health Act 2014;</w:t>
      </w:r>
    </w:p>
    <w:p w14:paraId="2333C7AB"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(p) the definition of benefit package to be provided under the Scheme;</w:t>
      </w:r>
    </w:p>
    <w:p w14:paraId="147FB2AE"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(q) receive and investigate Complaints of impropriety leveled against any member of the Board or Health Care providers, third party administrators or other relevant institutions and ensure appropriate disciplinary actions are given;</w:t>
      </w:r>
    </w:p>
    <w:p w14:paraId="01F68299" w14:textId="77777777" w:rsidR="00ED2D25" w:rsidRPr="00ED2D25" w:rsidRDefault="00ED2D25" w:rsidP="00ED2D25">
      <w:pPr>
        <w:numPr>
          <w:ilvl w:val="0"/>
          <w:numId w:val="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(r) carrying out such other activities as are necessary or expedient for the purpose of achieving the objectives of the Agency under this Law.</w:t>
      </w:r>
    </w:p>
    <w:p w14:paraId="68FCE2B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15. Executive Secretary and other Staff of the Agency (1) There shall be an Executive Secretary to the Agency to be appointed by the Governor, on the recommendation of the Head of Service through Ministry of Health. (2) The Executive Secretary shall be an officer in the State service and shall be at least on grade level 15. (3) The Executive Secretary shall be the Chief Executive of the Agency and shall subject to the General Direction of the Board, be responsible for the following:</w:t>
      </w:r>
    </w:p>
    <w:p w14:paraId="4891D2EF"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day to day General Administration of the Affairs of the Agency;</w:t>
      </w:r>
    </w:p>
    <w:p w14:paraId="1D55E681"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the Accounting officer of the Agency and be responsible to the Board;</w:t>
      </w:r>
    </w:p>
    <w:p w14:paraId="0378A7E0"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briefing of the Board on the day to day activities of the Agency;</w:t>
      </w:r>
    </w:p>
    <w:p w14:paraId="46CCFB04"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Shall serve as Secretary to the Board;</w:t>
      </w:r>
    </w:p>
    <w:p w14:paraId="40C69C99"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preparation of report on the general performance of the Board;</w:t>
      </w:r>
    </w:p>
    <w:p w14:paraId="1E7272C0" w14:textId="77777777" w:rsidR="00ED2D25" w:rsidRPr="00ED2D25" w:rsidRDefault="00ED2D25" w:rsidP="00ED2D25">
      <w:pPr>
        <w:numPr>
          <w:ilvl w:val="0"/>
          <w:numId w:val="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general direction and control of all employees of the Agency. (4) The Executive Secretary shall hold office for a period of 4 years and may be eligible for the reappointment for another period of 4 years and no more.</w:t>
      </w:r>
    </w:p>
    <w:p w14:paraId="27A8E91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16. Power to incur expenditure (1) without prejudice to the provision contained in the State </w:t>
      </w:r>
      <w:r w:rsidRPr="00ED2D25">
        <w:rPr>
          <w:rFonts w:ascii="Aptos" w:hAnsi="Aptos"/>
          <w:sz w:val="24"/>
          <w:szCs w:val="24"/>
          <w:lang/>
        </w:rPr>
        <w:lastRenderedPageBreak/>
        <w:t>financial regulations or any other enactments, the Executive Secretary shall have the power to incur expenditure of N300,000.00 and additional of N200,000.00 but shall not exceed N500,000.00 in a month. (2) Where the expenditure exceeds N500,000.00 the Executive Secretary shall refer to the Board for approval.</w:t>
      </w:r>
    </w:p>
    <w:p w14:paraId="16022FA8"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17. Restriction on the application of the fund of the Agency Neither the board nor the Executive Secretary shall release the fund of the Agency either on loan or for any purposes to any person or authority except for the purposes specified under this Law.</w:t>
      </w:r>
    </w:p>
    <w:p w14:paraId="6CEB0AE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18. Punishment for the diversion of the deduction (1) Any deduction made on behalf of the beneficiaries shall be credited to the account of the Agency directly. (2) Any diversion of fund made by the deductions authorities is an offence. (3) The deduction authority or person who is in breach of this section shall be liable on conviction to a term not exceeding 3 years imprisonment. (4) The amount diverted shall be recovered from the deduction authority or person by the Court.</w:t>
      </w:r>
    </w:p>
    <w:p w14:paraId="100D6B8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19. Pensions (1) Employment in the Agency shall be approved service for purposes of the State Pension Law. (2) Employees of the Agency shall be entitled to pensions and other retirements benefits. (3) Nothing in subsections (1) and (2) of this Section or in this Law shall prevent the appointment of a person to any office on terms which preclude the grant of pension in respect of that office.</w:t>
      </w:r>
    </w:p>
    <w:p w14:paraId="6DE3C5FA"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20. Appointment of consultants for the Agency (1) The Board shall appoint for the Agency, a licensed Actuary on such terms and conditions as the Board may, from time to time determine. (2) The consultant (Actuary) shall review the benefit package and evaluate it actuarially, including the rates of contributions payable for the service and make appropriate recommendation to the Board. (3) If having regard to the review and evaluation carried out by the actuary under subsection (2) of this Section, the Board considers that the rates of contributions have not retained their value in relation to the general level of earning in Nigeria, the Board shall in consultation with the Actuary modify the rates to the extent considered appropriate and bring the new rates to the notice of the persons affected by the modification.</w:t>
      </w:r>
    </w:p>
    <w:p w14:paraId="562F0C25"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7F3CCE4F">
          <v:rect id="_x0000_i1030" style="width:0;height:1.5pt" o:hralign="center" o:hrstd="t" o:hr="t" fillcolor="#a0a0a0" stroked="f"/>
        </w:pict>
      </w:r>
    </w:p>
    <w:p w14:paraId="65F1B8E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VI: FINANCIAL MANAGEMENT</w:t>
      </w:r>
    </w:p>
    <w:p w14:paraId="054EC75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21. Creation and management of the State Contributory Health Care Management Fund (1) There is hereby created the Zamfara State Contributory Health Care Management Fund (hereinafter referred to as 'the Fund') to be managed by the Agency. (2) The fund shall consist of:</w:t>
      </w:r>
    </w:p>
    <w:p w14:paraId="3A4122A7"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The initial take-off grant from the State Government;</w:t>
      </w:r>
    </w:p>
    <w:p w14:paraId="6FDB2B4B"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Contributions from employers and employees in public and private sector organizations;</w:t>
      </w:r>
    </w:p>
    <w:p w14:paraId="4618D927"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Contributions from the workers in the informal sector and students in tertiary institutions;</w:t>
      </w:r>
    </w:p>
    <w:p w14:paraId="424F7F37"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equity contribution of not less than 1% Consolidated Revenue of the State Government;</w:t>
      </w:r>
    </w:p>
    <w:p w14:paraId="7ED036D8"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(e) funds from National Health Act through NHIS for pregnant women, children under 5 years and other defined target populations;</w:t>
      </w:r>
    </w:p>
    <w:p w14:paraId="14D502D1"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donations or Grants-in-Aid from private Organisations, philanthropists, international donor organisations and Non-Governmental Organisations from time to time;</w:t>
      </w:r>
    </w:p>
    <w:p w14:paraId="4AD9D9A0"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(g) fines and commissions charged by the Agency;</w:t>
      </w:r>
    </w:p>
    <w:p w14:paraId="227EB6D4"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(h) other appropriations earmarked by the National, State and Local governments purposely for the implementation of the Scheme;</w:t>
      </w:r>
    </w:p>
    <w:p w14:paraId="7238A579"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 dividends, interests and other returns on investments; and</w:t>
      </w:r>
    </w:p>
    <w:p w14:paraId="02311796" w14:textId="77777777" w:rsidR="00ED2D25" w:rsidRPr="00ED2D25" w:rsidRDefault="00ED2D25" w:rsidP="00ED2D25">
      <w:pPr>
        <w:numPr>
          <w:ilvl w:val="0"/>
          <w:numId w:val="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(j) all other money which may, from time to time, accrue to the Agency.</w:t>
      </w:r>
    </w:p>
    <w:p w14:paraId="30627616"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22. Disbursement of the Fund (1) The Board shall approve and determine the procedure for disbursement of funds to the healthcare providers from the established fund. (2) The Agency shall on approval of the Governing Board, from time to time, apply the proceeds from the administrative charges at its disposal:</w:t>
      </w:r>
    </w:p>
    <w:p w14:paraId="4C59045C" w14:textId="77777777" w:rsidR="00ED2D25" w:rsidRPr="00ED2D25" w:rsidRDefault="00ED2D25" w:rsidP="00ED2D25">
      <w:pPr>
        <w:numPr>
          <w:ilvl w:val="0"/>
          <w:numId w:val="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for and in connection with the objectives of the Agency under this Law;</w:t>
      </w:r>
    </w:p>
    <w:p w14:paraId="0E090A27" w14:textId="77777777" w:rsidR="00ED2D25" w:rsidRPr="00ED2D25" w:rsidRDefault="00ED2D25" w:rsidP="00ED2D25">
      <w:pPr>
        <w:numPr>
          <w:ilvl w:val="0"/>
          <w:numId w:val="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to the cost of administration of the Agency;</w:t>
      </w:r>
    </w:p>
    <w:p w14:paraId="0BD72DA6" w14:textId="77777777" w:rsidR="00ED2D25" w:rsidRPr="00ED2D25" w:rsidRDefault="00ED2D25" w:rsidP="00ED2D25">
      <w:pPr>
        <w:numPr>
          <w:ilvl w:val="0"/>
          <w:numId w:val="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to the payment of fees, allowances and benefits of Members of the Board;</w:t>
      </w:r>
    </w:p>
    <w:p w14:paraId="58FEE49D" w14:textId="77777777" w:rsidR="00ED2D25" w:rsidRPr="00ED2D25" w:rsidRDefault="00ED2D25" w:rsidP="00ED2D25">
      <w:pPr>
        <w:numPr>
          <w:ilvl w:val="0"/>
          <w:numId w:val="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to the payment of salaries, allowances and benefits of officers and employees of the Agency;</w:t>
      </w:r>
    </w:p>
    <w:p w14:paraId="4595346D" w14:textId="77777777" w:rsidR="00ED2D25" w:rsidRPr="00ED2D25" w:rsidRDefault="00ED2D25" w:rsidP="00ED2D25">
      <w:pPr>
        <w:numPr>
          <w:ilvl w:val="0"/>
          <w:numId w:val="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for the maintenance of any property vested in the Agency or under its administration. (3) The Agency may invest any money not immediately required by it in the Central Bank of Nigeria Treasury Bills. (4) The Fund shall not be used for any purposes not mentioned in this law.</w:t>
      </w:r>
    </w:p>
    <w:p w14:paraId="080907D4"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23. Money withdrawal For the purpose of this Law, all cheques or instruments, for withdrawal of any amount of money from the account of the Agency must carry the signatures of the Executive Secretary and the Director of Finance and Supply of the Agency.</w:t>
      </w:r>
    </w:p>
    <w:p w14:paraId="5D7DF567"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24. Power to pay expenditure The Agency shall established and maintained separate accounts for which shall be defrayed all expenditures incurred by the Agency.</w:t>
      </w:r>
    </w:p>
    <w:p w14:paraId="443C62C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25. Application of funds received by the Agency (1) All funds received by the Agency shall be applied in accordance with the conditions attached to the release and shall follow the provisions contained in the Financial Regulations. (2) The Agency shall maintained proper and appropriate system of accounts for the purpose of ensuring proper accountability.</w:t>
      </w:r>
    </w:p>
    <w:p w14:paraId="5BA58D5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26. Power to accept gifts (1) The Agency may accept gifts of land, money or other property on such terms and conditions, if any, as may be specified by the person or organisation making the gift. (2) The Agency shall not accept any gift if the conditions attached by the person or organisation offering the gift are inconsistent with the objectives and functions of the Agency under this Law.</w:t>
      </w:r>
    </w:p>
    <w:p w14:paraId="792CD6F0"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27. Annual estimate account and Audit (1) The Agency shall cause to be prepared, not later than 30th September in each year, an estimate of expenditure and income of the Agency during the next succeeding year and when prepared, they shall be submitted to </w:t>
      </w:r>
      <w:r w:rsidRPr="00ED2D25">
        <w:rPr>
          <w:rFonts w:ascii="Aptos" w:hAnsi="Aptos"/>
          <w:sz w:val="24"/>
          <w:szCs w:val="24"/>
          <w:lang/>
        </w:rPr>
        <w:lastRenderedPageBreak/>
        <w:t>the Accountant-General of the State. (2) The Agency shall cause to be prepared quarterly finance report and reconciliation to the Board. (3) The Agency shall cause to be kept proper accounts of the Agency and proper records in relation thereto and when certified by the Board, the accounts shall be audited by the Auditor General of the State.</w:t>
      </w:r>
    </w:p>
    <w:p w14:paraId="483EB13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28. Annual Report (1) The Board shall not later than six (6) months immediately following the end of a year:</w:t>
      </w:r>
    </w:p>
    <w:p w14:paraId="28209652" w14:textId="77777777" w:rsidR="00ED2D25" w:rsidRPr="00ED2D25" w:rsidRDefault="00ED2D25" w:rsidP="00ED2D25">
      <w:pPr>
        <w:numPr>
          <w:ilvl w:val="0"/>
          <w:numId w:val="1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submit to the Government, a report on the activities and the administration of the Agency during the immediate preceding year and shall include in the report, the audited accounts of the Agency and the auditor's report on the accounts; and</w:t>
      </w:r>
    </w:p>
    <w:p w14:paraId="05338263" w14:textId="77777777" w:rsidR="00ED2D25" w:rsidRPr="00ED2D25" w:rsidRDefault="00ED2D25" w:rsidP="00ED2D25">
      <w:pPr>
        <w:numPr>
          <w:ilvl w:val="0"/>
          <w:numId w:val="1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present and publish the audited annual accounts, auditor's report on the accounts and reports on the activities of the Agency to Annual Meeting comprising all Stakeholders and the State Government.</w:t>
      </w:r>
    </w:p>
    <w:p w14:paraId="241DC517"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29. Exemption from tax (1) The Agency shall be exempted from the payment of tax on any income accruing from investment made by the Board for the Agency or otherwise. (2) The provisions of any enactment relating to the taxation of companies or trust funds shall however not apply to the Agency.</w:t>
      </w:r>
    </w:p>
    <w:p w14:paraId="251ED4E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5AC3ADB9">
          <v:rect id="_x0000_i1031" style="width:0;height:1.5pt" o:hralign="center" o:hrstd="t" o:hr="t" fillcolor="#a0a0a0" stroked="f"/>
        </w:pict>
      </w:r>
    </w:p>
    <w:p w14:paraId="2AD9873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VII: OPERATIONS AND REGISTRATION</w:t>
      </w:r>
    </w:p>
    <w:p w14:paraId="76243944"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30. Payment of contribution under the Scheme (1) The State Contributory Health Care Management Fund shall be administered by the Agency through carefully selected and approved Banks as advised by the Accountant-General of the State, for the pooling of all contributions derived from either the public or private sector (formal or informal) into dedicated accounts. (2) An employer who has a minimum of five employees shall, together with every person in his employment, pay contributions, at such rate and in such manner as may be determined, from time to time, in the Operational Guidelines of the Agency. (3) A registered employer under the Agency shall cause to be deducted from an employee's wages, the approved amount of any contribution payable by the employee and shall not, by reason of the employer's liability for any contribution (or penalty thereon) made under this Law, reduce, whether directly or indirectly, the remuneration or allowances of the employee in respect of whom the contribution is payable under this Law. (4) The Agency shall cause the pooling of contributions derived from the private and public sector to be made directly to State Contributory Health Care Management Fund. (5) All other funds particularly by independent or private donors shall be paid directly to fund. (6) The Agency shall cause Third Party Administrator's (TPAs) to establish accounts with the State Contributory Health Care Management Fund approved Banks for the agreed remittable percentage of the contributions received for the private health plans all under this Law. (7) The Agency shall cause Third Party Administrator's (TPAs) to produce, in a recognized format and subject to guidelines to be issued by it from time to time, performance/security bond from accredited banks or insurance companies so as to protect contributions collected.</w:t>
      </w:r>
    </w:p>
    <w:p w14:paraId="66B5D71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31. Registration of State Contributory Health Care Management residents, Employers and </w:t>
      </w:r>
      <w:r w:rsidRPr="00ED2D25">
        <w:rPr>
          <w:rFonts w:ascii="Aptos" w:hAnsi="Aptos"/>
          <w:sz w:val="24"/>
          <w:szCs w:val="24"/>
          <w:lang/>
        </w:rPr>
        <w:lastRenderedPageBreak/>
        <w:t>Employees (1) Subject to such guidelines and regulations as may be made under this Law, all residents shall be registered under the Scheme. (2) The registration number shall be a pre-requisite for registration and shall itself grant eligibility to access any and all benefits available under the scheme. (3) All the enrollee shall register with the Agency and obtain a Corporate Identification Number CIN.</w:t>
      </w:r>
    </w:p>
    <w:p w14:paraId="6908A0A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32. Registration and services of Health Care Providers (1) The engagement of participating Health care Providers under the State Contributory Health Care Management Scheme shall be in accordance with guidelines as may be issued by the Agency, from time to time, under this Law. (2) A Health care Provider so engaged in subsection (1) of this section shall, in consideration for an approved Provider Payment Mechanism (including Capitation) deemed fit by the Agency, to the extent and manner prescribed herein, provide services in accordance with:</w:t>
      </w:r>
    </w:p>
    <w:p w14:paraId="0B07518E" w14:textId="77777777" w:rsidR="00ED2D25" w:rsidRPr="00ED2D25" w:rsidRDefault="00ED2D25" w:rsidP="00ED2D25">
      <w:pPr>
        <w:numPr>
          <w:ilvl w:val="0"/>
          <w:numId w:val="1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the approved Benefit Package as shall be actuarially determined from time to time by the Board; and</w:t>
      </w:r>
    </w:p>
    <w:p w14:paraId="32D05AE0" w14:textId="77777777" w:rsidR="00ED2D25" w:rsidRPr="00ED2D25" w:rsidRDefault="00ED2D25" w:rsidP="00ED2D25">
      <w:pPr>
        <w:numPr>
          <w:ilvl w:val="0"/>
          <w:numId w:val="1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treatment Guidelines.</w:t>
      </w:r>
    </w:p>
    <w:p w14:paraId="7E3B163E"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33. Registration of TPAs (1) The Agency may register NHIS accredited Third Party Administrators (in this Law referred to as "administrators"), and allied associations. (2) Such administrators operating in the State shall be registered, licensed and monitored by the Agency. (3) The registration of an administrator under the Agency shall be in such form and manner as may be determined from time to time by the Board, using guidelines which shall include provisions requiring the administrator to:</w:t>
      </w:r>
    </w:p>
    <w:p w14:paraId="3BD144AE" w14:textId="77777777" w:rsidR="00ED2D25" w:rsidRPr="00ED2D25" w:rsidRDefault="00ED2D25" w:rsidP="00ED2D25">
      <w:pPr>
        <w:numPr>
          <w:ilvl w:val="0"/>
          <w:numId w:val="1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be financially viable before, during and after registration;</w:t>
      </w:r>
    </w:p>
    <w:p w14:paraId="6644A04C" w14:textId="77777777" w:rsidR="00ED2D25" w:rsidRPr="00ED2D25" w:rsidRDefault="00ED2D25" w:rsidP="00ED2D25">
      <w:pPr>
        <w:numPr>
          <w:ilvl w:val="0"/>
          <w:numId w:val="1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have a track record of a healthy relationship with healthcare providers;</w:t>
      </w:r>
    </w:p>
    <w:p w14:paraId="71C682AF" w14:textId="77777777" w:rsidR="00ED2D25" w:rsidRPr="00ED2D25" w:rsidRDefault="00ED2D25" w:rsidP="00ED2D25">
      <w:pPr>
        <w:numPr>
          <w:ilvl w:val="0"/>
          <w:numId w:val="1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make a complete disclosure of the ownership structure and composition of the administrator;</w:t>
      </w:r>
    </w:p>
    <w:p w14:paraId="6790762C" w14:textId="77777777" w:rsidR="00ED2D25" w:rsidRPr="00ED2D25" w:rsidRDefault="00ED2D25" w:rsidP="00ED2D25">
      <w:pPr>
        <w:numPr>
          <w:ilvl w:val="0"/>
          <w:numId w:val="1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have current account(s) with one or more banks approved by the Agency. (4) Registration and Licensing of an administrator shall be time bound as may be determined from time to time by the Agency, after which the administrator shall present itself for renewal of its registration and licence.</w:t>
      </w:r>
    </w:p>
    <w:p w14:paraId="2C1266E7"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34. Refusal of licence (1) The Agency may refuse to issue a Licence to any applicant pursuant to an application made under Section 33 of this Law if it is satisfied that:</w:t>
      </w:r>
    </w:p>
    <w:p w14:paraId="59027B7E" w14:textId="77777777" w:rsidR="00ED2D25" w:rsidRPr="00ED2D25" w:rsidRDefault="00ED2D25" w:rsidP="00ED2D25">
      <w:pPr>
        <w:numPr>
          <w:ilvl w:val="0"/>
          <w:numId w:val="1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the information contained in the application for a licence is false in any material particular; or</w:t>
      </w:r>
    </w:p>
    <w:p w14:paraId="4F4866DE" w14:textId="77777777" w:rsidR="00ED2D25" w:rsidRPr="00ED2D25" w:rsidRDefault="00ED2D25" w:rsidP="00ED2D25">
      <w:pPr>
        <w:numPr>
          <w:ilvl w:val="0"/>
          <w:numId w:val="13"/>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the application does not meet the requirements prescribed by the Agency for granting of a licence. (2) Where the Agency refuses to register such administrator, it shall forthwith notify the applicant in the prescribed form, specifying the reasons for such refusal. However, such an administrator may reapply at a time it has fulfilled all the necessary conditions for registration.</w:t>
      </w:r>
    </w:p>
    <w:p w14:paraId="279F212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The text you are seeing—containing strings like https://www.google.com/search?q=...—was a technical error in the previous response. Those were internal processing tags and search queries that were accidentally printed into the chat instead of being hidden.</w:t>
      </w:r>
    </w:p>
    <w:p w14:paraId="1EC87C9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lastRenderedPageBreak/>
        <w:t>I have cleaned and repaired the document again to ensure it is perfect and free of those errors. Per your request, here is the continuation of the Zamfara State Contributory Health Care Management Agency Law, 2019, starting from Section 35.</w:t>
      </w:r>
    </w:p>
    <w:p w14:paraId="0C614E88"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1FEC8A52">
          <v:rect id="_x0000_i1032" style="width:0;height:1.5pt" o:hralign="center" o:hrstd="t" o:hr="t" fillcolor="#a0a0a0" stroked="f"/>
        </w:pict>
      </w:r>
    </w:p>
    <w:p w14:paraId="0C0E736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35. Revocation of licence (1) The Agency may revoke a licence issued to an administrator if:</w:t>
      </w:r>
    </w:p>
    <w:p w14:paraId="216EE308" w14:textId="77777777" w:rsidR="00ED2D25" w:rsidRPr="00ED2D25" w:rsidRDefault="00ED2D25" w:rsidP="00ED2D25">
      <w:pPr>
        <w:numPr>
          <w:ilvl w:val="0"/>
          <w:numId w:val="1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it discovers after the grant of licence that a statement was made in connection with the application thereof which the applicant knew to be false in any material particular;</w:t>
      </w:r>
    </w:p>
    <w:p w14:paraId="360879DB" w14:textId="77777777" w:rsidR="00ED2D25" w:rsidRPr="00ED2D25" w:rsidRDefault="00ED2D25" w:rsidP="00ED2D25">
      <w:pPr>
        <w:numPr>
          <w:ilvl w:val="0"/>
          <w:numId w:val="1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the administrator is subject to any insolvency proceedings or is to be wound up or otherwise dissolved;</w:t>
      </w:r>
    </w:p>
    <w:p w14:paraId="7E379920" w14:textId="77777777" w:rsidR="00ED2D25" w:rsidRPr="00ED2D25" w:rsidRDefault="00ED2D25" w:rsidP="00ED2D25">
      <w:pPr>
        <w:numPr>
          <w:ilvl w:val="0"/>
          <w:numId w:val="1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the conduct of affairs of the administrator does not conform with the provisions of this Law or any regulations made pursuant to or any directive issued under this Law;</w:t>
      </w:r>
    </w:p>
    <w:p w14:paraId="35FA6746" w14:textId="77777777" w:rsidR="00ED2D25" w:rsidRPr="00ED2D25" w:rsidRDefault="00ED2D25" w:rsidP="00ED2D25">
      <w:pPr>
        <w:numPr>
          <w:ilvl w:val="0"/>
          <w:numId w:val="1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any event occurs which renders the administrator ineligible to perform its duties; and</w:t>
      </w:r>
    </w:p>
    <w:p w14:paraId="6258ABA3" w14:textId="77777777" w:rsidR="00ED2D25" w:rsidRPr="00ED2D25" w:rsidRDefault="00ED2D25" w:rsidP="00ED2D25">
      <w:pPr>
        <w:numPr>
          <w:ilvl w:val="0"/>
          <w:numId w:val="14"/>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the administrator is in breach of any condition attached to its licence. (2) The Agency shall, before revoking the licence of an administrator, give the administrator at least 90 days' notice of its intention and shall consider any representations made to it in writing by the organisation within that period before the revocation.</w:t>
      </w:r>
    </w:p>
    <w:p w14:paraId="7EBD89C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36. Functions of the TPAs (1) An administrator referred to in subsection (1) of Section 33 of this Law may have responsibility as may be determined by the Agency, these include:</w:t>
      </w:r>
    </w:p>
    <w:p w14:paraId="485C1B12"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registration of eligible employees under this Law;</w:t>
      </w:r>
    </w:p>
    <w:p w14:paraId="108751CA"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rendering to the Agency returns on its activities as may be required by the Board;</w:t>
      </w:r>
    </w:p>
    <w:p w14:paraId="32597A77"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contracting only with the health care providers approved under the Scheme for the purpose of rendering health care services as provided by this Law;</w:t>
      </w:r>
    </w:p>
    <w:p w14:paraId="2DBBF708"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(d) ensuring that contributions are kept in accordance with the guidelines issued by the Board;</w:t>
      </w:r>
    </w:p>
    <w:p w14:paraId="1F00B28B"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(e) establishing a quality assurance system; and</w:t>
      </w:r>
    </w:p>
    <w:p w14:paraId="78CE40A8" w14:textId="77777777" w:rsidR="00ED2D25" w:rsidRPr="00ED2D25" w:rsidRDefault="00ED2D25" w:rsidP="00ED2D25">
      <w:pPr>
        <w:numPr>
          <w:ilvl w:val="0"/>
          <w:numId w:val="15"/>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(f) any other role as may be stipulated by the Agency from time to time.</w:t>
      </w:r>
    </w:p>
    <w:p w14:paraId="1B9355C9"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VIII: DISPUTE RESOLUTION AND JURISDICTION</w:t>
      </w:r>
    </w:p>
    <w:p w14:paraId="7E4EB118"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37. Dispute resolution and Arbitration Panel (1) Whenever there is a dispute amongst parties under this Law, it shall be resolved amicably by the parties involved. (2) Where the dispute/differences cannot be resolved by the parties involved, they shall first be referred to Arbitration, Mediation, or Conciliation before resorting to litigation. (3) The parties shall by mutual consent appoint a 3-man panel of arbitrators (hereinafter referred to as "the Panel"). (4) The membership of the Panel and the applicable Arbitral procedure shall be as provided for in the Arbitration and Conciliation Law applicable in the State.</w:t>
      </w:r>
    </w:p>
    <w:p w14:paraId="2BECE4F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38. Jurisdiction The State High Court shall have:</w:t>
      </w:r>
    </w:p>
    <w:p w14:paraId="3A18023D" w14:textId="77777777" w:rsidR="00ED2D25" w:rsidRPr="00ED2D25" w:rsidRDefault="00ED2D25" w:rsidP="00ED2D25">
      <w:pPr>
        <w:numPr>
          <w:ilvl w:val="0"/>
          <w:numId w:val="1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jurisdiction to try offenders under this Law; and</w:t>
      </w:r>
    </w:p>
    <w:p w14:paraId="461AAE55" w14:textId="77777777" w:rsidR="00ED2D25" w:rsidRPr="00ED2D25" w:rsidRDefault="00ED2D25" w:rsidP="00ED2D25">
      <w:pPr>
        <w:numPr>
          <w:ilvl w:val="0"/>
          <w:numId w:val="16"/>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(b) power, notwithstanding anything to the contrary in any other enactment, to impose the penalties provided for the offence in this Law.</w:t>
      </w:r>
    </w:p>
    <w:p w14:paraId="089EDA5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39. Payment of contribution (1) The High Court before which a person is convicted of an offence under this Law may, without prejudice to any civil remedy, order a person to pay to the fund of the Scheme the amount of any contributions together with interest and penalty thereon, certified by the Agency to be due and payable at the date of the conviction and such amount shall be paid into the Fund for its credit, or of the employee concerned. (2) Any contribution paid into the Fund of the Scheme under subsection (1) of this section shall be remitted to the organization entitled to receive the contribution.</w:t>
      </w:r>
    </w:p>
    <w:p w14:paraId="512BA8FA"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40. Commencement of proceedings Proceedings for an offence under this Law may be commenced at any time after the commission of the offence.</w:t>
      </w:r>
    </w:p>
    <w:p w14:paraId="12FE697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41. Limitation of suits against the Agency etc. Subject to the provisions of this Law, the provisions of the Public Officers Protection Law Cap 119 Laws of Sokoto State (as applicable in the State) shall apply in relation to any suit instituted against any officer or employee of the Agency.</w:t>
      </w:r>
    </w:p>
    <w:p w14:paraId="45200019"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42. Service of documents A notice, summons, or other document required or authorized to be served on the Agency under the provisions of this Law or any other enactment of Law may be served by delivering it to the Executive Secretary and, in case of notice of intention to sue, by sending it by registered post addressed to the Executive Secretary at the principal office of the Agency.</w:t>
      </w:r>
    </w:p>
    <w:p w14:paraId="77B0961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43. Indemnity of Officers Any officer or employee of the Agency acting in the course of lawful duty shall be indemnified out of the assets of the Agency against any liability incurred by him in defending any civil proceeding.</w:t>
      </w:r>
    </w:p>
    <w:p w14:paraId="4C7A2C5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44. Confidentiality and non-disclosure (1) A member of the Board, the Executive Secretary, officer, or other employees of the Agency shall:</w:t>
      </w:r>
    </w:p>
    <w:p w14:paraId="06032254" w14:textId="77777777" w:rsidR="00ED2D25" w:rsidRPr="00ED2D25" w:rsidRDefault="00ED2D25" w:rsidP="00ED2D25">
      <w:pPr>
        <w:numPr>
          <w:ilvl w:val="0"/>
          <w:numId w:val="1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not make use of any information which has come to his knowledge in the exercise of his powers or is obtained by him in the ordinary course of his duty for his personal gain or otherwise under this Law;</w:t>
      </w:r>
    </w:p>
    <w:p w14:paraId="4148B081" w14:textId="77777777" w:rsidR="00ED2D25" w:rsidRPr="00ED2D25" w:rsidRDefault="00ED2D25" w:rsidP="00ED2D25">
      <w:pPr>
        <w:numPr>
          <w:ilvl w:val="0"/>
          <w:numId w:val="1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treat as confidential any information which has been obtained by him in the performance of his functions under this Law;</w:t>
      </w:r>
    </w:p>
    <w:p w14:paraId="1CA8235A" w14:textId="77777777" w:rsidR="00ED2D25" w:rsidRPr="00ED2D25" w:rsidRDefault="00ED2D25" w:rsidP="00ED2D25">
      <w:pPr>
        <w:numPr>
          <w:ilvl w:val="0"/>
          <w:numId w:val="17"/>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not disclose any information referred to under paragraph (b) of this subsection except when required to do so by an Arbitration or similar panel of the court or in such other circumstances as may be prescribed by the Board from time to time.</w:t>
      </w:r>
    </w:p>
    <w:p w14:paraId="7960E90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45. Contribution to be inalienable (1) Contributions payable under the Agency shall be inalienable and shall not be assets for the benefit of creditors in the event of the bankruptcy or insolvency of a contributor or an organisation. (2) Notwithstanding anything in any law or enactment, contributions whether by an employer or an employee under this Law shall form part of tax-deductible expenses in the computation of tax payable by an employer or, as the case may be, by an employee, under any other relevant law applicable to income tax.</w:t>
      </w:r>
    </w:p>
    <w:p w14:paraId="15D9316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46. Collaboration with the Federal Government The State Government shall collaborate </w:t>
      </w:r>
      <w:r w:rsidRPr="00ED2D25">
        <w:rPr>
          <w:rFonts w:ascii="Aptos" w:hAnsi="Aptos"/>
          <w:sz w:val="24"/>
          <w:szCs w:val="24"/>
          <w:lang/>
        </w:rPr>
        <w:lastRenderedPageBreak/>
        <w:t>with relevant agencies of the Federal Government in the realization of the set objectives of this Law.</w:t>
      </w:r>
    </w:p>
    <w:p w14:paraId="4849E1C3"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47. Professional indemnity for health care providers All health care providers (institution and individual) shall be required to provide evidence of professional indemnity cover from a list of insurance companies approved by the Board.</w:t>
      </w:r>
    </w:p>
    <w:p w14:paraId="5566D466"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IX: REGULATIONS AND INSPECTION</w:t>
      </w:r>
    </w:p>
    <w:p w14:paraId="64EF2FB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48. Powers to make regulations and issue guidelines (1) The Agency may make regulations and issue guidelines for:   </w:t>
      </w:r>
    </w:p>
    <w:p w14:paraId="4707219A"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(a) the registration of employers and employees liable for contributions under this Law;   </w:t>
      </w:r>
    </w:p>
    <w:p w14:paraId="77A0F6C5"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(b) the registration of dependants of employees covered by the Scheme;   </w:t>
      </w:r>
    </w:p>
    <w:p w14:paraId="7527DDFF"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(c) the registration of health care practitioners and providers under the Scheme;   </w:t>
      </w:r>
    </w:p>
    <w:p w14:paraId="157C7859"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(d) the compulsory payment of contributions by students, employers and employees, the rates of those contributions and the deduction by the employers of contributions payable by employees under this Scheme from any salary, wage or other money payable;   </w:t>
      </w:r>
    </w:p>
    <w:p w14:paraId="6321B9C8"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(e) the payment of compulsory contributions by informal sector workers and other persons and rates of such contributions;   </w:t>
      </w:r>
    </w:p>
    <w:p w14:paraId="1FE12A7D"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(f) the maintenance of the records to be kept for the Agency and the records to be kept by employers in respect of contributions payable under this Law and in respect of their employees;   </w:t>
      </w:r>
    </w:p>
    <w:p w14:paraId="1C27C86A"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(g) the methods of receiving contributions under this Law;   </w:t>
      </w:r>
    </w:p>
    <w:p w14:paraId="3D405D87"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(h) the imposition of surcharges in respect of late payment of contributions by employers or employees;   </w:t>
      </w:r>
    </w:p>
    <w:p w14:paraId="6950E7C5"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 the manner and circumstances in which contributions may be remitted and refunded;</w:t>
      </w:r>
    </w:p>
    <w:p w14:paraId="5FD867B3"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(j) negotiating fees and charges payable for medical, dental, pharmaceutical and all other services provided under the scheme;</w:t>
      </w:r>
    </w:p>
    <w:p w14:paraId="0C0F36E4"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(k) the nature and amount of benefits to be provided under this Scheme, and the circumstances and manner in which the benefits shall be provided;</w:t>
      </w:r>
    </w:p>
    <w:p w14:paraId="3EB97BC8"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(l) the nature and amount of capitation and other forms of provider payment under this Scheme, and the circumstances and manner in which health care providers shall receive the payment;</w:t>
      </w:r>
    </w:p>
    <w:p w14:paraId="6CCE6EE9"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(m) the reduction, suspension or withdrawal of any payment under this Scheme;</w:t>
      </w:r>
    </w:p>
    <w:p w14:paraId="4681D6E2"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(n) the submission of returns by employers regarding the employers and their employees;</w:t>
      </w:r>
    </w:p>
    <w:p w14:paraId="7E1D67DA"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(o) the procedure for assessment of contributions made under this Scheme;</w:t>
      </w:r>
    </w:p>
    <w:p w14:paraId="49260889" w14:textId="77777777" w:rsidR="00ED2D25" w:rsidRPr="00ED2D25" w:rsidRDefault="00ED2D25" w:rsidP="00ED2D25">
      <w:pPr>
        <w:numPr>
          <w:ilvl w:val="0"/>
          <w:numId w:val="18"/>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(p) any other matter whatsoever which, in the opinion of the Agency, is necessary or desirable for giving effect to this Law. (2) The guidelines issued under subsection (1)(c) of this Section may provide for different levels of contributions to be payable by different classes of persons. (3) The guidelines issued under this section need </w:t>
      </w:r>
      <w:r w:rsidRPr="00ED2D25">
        <w:rPr>
          <w:rFonts w:ascii="Aptos" w:hAnsi="Aptos"/>
          <w:sz w:val="24"/>
          <w:szCs w:val="24"/>
          <w:lang/>
        </w:rPr>
        <w:lastRenderedPageBreak/>
        <w:t>not be published in the Gazette but shall be published as a Manual.</w:t>
      </w:r>
    </w:p>
    <w:p w14:paraId="532250C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49. Power to enter, inspect and Audit The Agency through its appointed officers may enter, inspect, and audit any premises, books, accounts, and records of any hospital or Third Party Administrator (TPA) that has received payments under this Law at any time and may require the hospital or facility information to be verified in a manner prescribed by the Agency.   </w:t>
      </w:r>
    </w:p>
    <w:p w14:paraId="6682AAE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50. Withholding payments Where a hospital or health facility fails to keep the books, records, and returns required under this Law or any regulations made thereunder, the Agency may withhold payments due to it until the hospital complies with the provisions of this Law and the regulations made hereunder.   </w:t>
      </w:r>
    </w:p>
    <w:p w14:paraId="3DE439D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51. Power of the Ministry of Health Where the Board is not constituted or is dissolved, the Ministry shall take over the functions of the Board.</w:t>
      </w:r>
    </w:p>
    <w:p w14:paraId="778C9F1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X: OFFENCES AND PENALTIES</w:t>
      </w:r>
    </w:p>
    <w:p w14:paraId="68C0EE7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52. Offences and penalties (1) Any person who produces to an admitting official of a hospital, a medical practitioner, or a member of his staff, or to a person authorized by law to provide other health services, a registration certificate:   </w:t>
      </w:r>
    </w:p>
    <w:p w14:paraId="4C89C185" w14:textId="77777777" w:rsidR="00ED2D25" w:rsidRPr="00ED2D25" w:rsidRDefault="00ED2D25" w:rsidP="00ED2D25">
      <w:pPr>
        <w:numPr>
          <w:ilvl w:val="0"/>
          <w:numId w:val="1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(a) knowing that the person named therein is not at the time of the production thereof covered under the Law;   </w:t>
      </w:r>
    </w:p>
    <w:p w14:paraId="5BD1E72D" w14:textId="77777777" w:rsidR="00ED2D25" w:rsidRPr="00ED2D25" w:rsidRDefault="00ED2D25" w:rsidP="00ED2D25">
      <w:pPr>
        <w:numPr>
          <w:ilvl w:val="0"/>
          <w:numId w:val="19"/>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 xml:space="preserve">(b) knowing that the person on behalf of whom and to facilitate whose treatment it is produced is not the person named therein or a dependant of that person; commits an offence and shall on conviction be liable to a maximum period of 12 months imprisonment and a fine of Two Hundred and Fifty Thousand Naira (N250,000.00) in addition to the cost of treatment incurred.   </w:t>
      </w:r>
    </w:p>
    <w:p w14:paraId="1E9E9DB7"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 (a) Any person or administrator who connives with a health care practitioner or health care organisation to receive cash either for services rendered or not rendered shall on conviction be liable to a maximum period of 12 months imprisonment and a fine of Five Hundred Thousand Naira (N500,000.00). (b) Any health care practitioner who connives with an individual or administrator to give cash either for services rendered or not rendered shall on conviction be liable to a maximum period of 12 months imprisonment and a fine of Five Hundred Thousand Naira (N500,000.00). (c) Any person who connives with an individual or organisation to give or receive cash either for services rendered or not rendered, shall on conviction be liable to pay a fine of Two Thousand Naira (N2,000.00) or a term not exceeding two years imprisonment and shall be disengaged from the Scheme.</w:t>
      </w:r>
    </w:p>
    <w:p w14:paraId="46152C54"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 Any member or agent of the Agency who fails, without reasonable cause, to comply with a requirement of an auditor under subsection (2) of Section 27 of this Law, commits an offence and is liable on conviction to a fine not exceeding N100,000.00 or imprisonment for a term not exceeding three months or both.</w:t>
      </w:r>
    </w:p>
    <w:p w14:paraId="35526AD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(4) Any person or organization who:</w:t>
      </w:r>
    </w:p>
    <w:p w14:paraId="35DA3351" w14:textId="77777777" w:rsidR="00ED2D25" w:rsidRPr="00ED2D25" w:rsidRDefault="00ED2D25" w:rsidP="00ED2D25">
      <w:pPr>
        <w:numPr>
          <w:ilvl w:val="0"/>
          <w:numId w:val="2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after collection fails to pay into the account of the fund as and when due any contribution liable to be paid under this Law; or</w:t>
      </w:r>
    </w:p>
    <w:p w14:paraId="0EEF8983" w14:textId="77777777" w:rsidR="00ED2D25" w:rsidRPr="00ED2D25" w:rsidRDefault="00ED2D25" w:rsidP="00ED2D25">
      <w:pPr>
        <w:numPr>
          <w:ilvl w:val="0"/>
          <w:numId w:val="2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lastRenderedPageBreak/>
        <w:t>(b) deducts the contribution from the employee's wages and withholds the contribution or refuses or neglects to remit the contribution to the State Contributory Health Care Management fund as and when due; is liable on conviction:</w:t>
      </w:r>
    </w:p>
    <w:p w14:paraId="167B2D53" w14:textId="77777777" w:rsidR="00ED2D25" w:rsidRPr="00ED2D25" w:rsidRDefault="00ED2D25" w:rsidP="00ED2D25">
      <w:pPr>
        <w:numPr>
          <w:ilvl w:val="0"/>
          <w:numId w:val="2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 in the case of a first offence, to a fine of not less than Two Million Naira (N2,000,000.00) or imprisonment for a term not exceeding two years or both, and shall refund the amount; and</w:t>
      </w:r>
    </w:p>
    <w:p w14:paraId="0E868E9D" w14:textId="77777777" w:rsidR="00ED2D25" w:rsidRPr="00ED2D25" w:rsidRDefault="00ED2D25" w:rsidP="00ED2D25">
      <w:pPr>
        <w:numPr>
          <w:ilvl w:val="0"/>
          <w:numId w:val="20"/>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(ii) in the case of a second or subsequent offence, to a fine of not less than Five Million Naira (N5,000,000.00) or imprisonment for a term not exceeding five years and not less than two years or both, and shall refund the amount.</w:t>
      </w:r>
    </w:p>
    <w:p w14:paraId="5B19DF1F"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(5) Any health care practitioner engaged in the scheme who fails to comply with the provision of subsection (2) of Section 30 commits an offence and is liable on conviction to disengagement from the scheme.</w:t>
      </w:r>
    </w:p>
    <w:p w14:paraId="0A918A0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(6) Any person who contravenes the provisions of subsection (1) of Section 44 of this Law commits an offence and is liable on conviction to a fine of not less than Fifty Thousand Naira (N50,000.00) or imprisonment for a term not exceeding two years or both.</w:t>
      </w:r>
    </w:p>
    <w:p w14:paraId="0C69A369"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(7) Any administrator that fails to pay a health care facility in line with the provider payment mechanism within the specified period is liable on conviction:</w:t>
      </w:r>
    </w:p>
    <w:p w14:paraId="4BAEBDB3" w14:textId="77777777" w:rsidR="00ED2D25" w:rsidRPr="00ED2D25" w:rsidRDefault="00ED2D25" w:rsidP="00ED2D25">
      <w:pPr>
        <w:numPr>
          <w:ilvl w:val="0"/>
          <w:numId w:val="2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to pay the sum including accruing interest therein;</w:t>
      </w:r>
    </w:p>
    <w:p w14:paraId="09B04B9B" w14:textId="77777777" w:rsidR="00ED2D25" w:rsidRPr="00ED2D25" w:rsidRDefault="00ED2D25" w:rsidP="00ED2D25">
      <w:pPr>
        <w:numPr>
          <w:ilvl w:val="0"/>
          <w:numId w:val="2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to pay a fine of not less than twice the amount withheld;</w:t>
      </w:r>
    </w:p>
    <w:p w14:paraId="4B51290A" w14:textId="77777777" w:rsidR="00ED2D25" w:rsidRPr="00ED2D25" w:rsidRDefault="00ED2D25" w:rsidP="00ED2D25">
      <w:pPr>
        <w:numPr>
          <w:ilvl w:val="0"/>
          <w:numId w:val="21"/>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delisting of the TPA if the offence is repeated.</w:t>
      </w:r>
    </w:p>
    <w:p w14:paraId="03A03329"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53. Offences by Bodies Corporate etc. (1) Where an offence under this Law has been committed by a body corporate or firm, a person who at the time of the offence:</w:t>
      </w:r>
    </w:p>
    <w:p w14:paraId="33D76D28" w14:textId="77777777" w:rsidR="00ED2D25" w:rsidRPr="00ED2D25" w:rsidRDefault="00ED2D25" w:rsidP="00ED2D25">
      <w:pPr>
        <w:numPr>
          <w:ilvl w:val="0"/>
          <w:numId w:val="2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was an officer of the body corporate or firm;</w:t>
      </w:r>
    </w:p>
    <w:p w14:paraId="6A837963" w14:textId="77777777" w:rsidR="00ED2D25" w:rsidRPr="00ED2D25" w:rsidRDefault="00ED2D25" w:rsidP="00ED2D25">
      <w:pPr>
        <w:numPr>
          <w:ilvl w:val="0"/>
          <w:numId w:val="2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was purporting to act in the capacity of an officer of the body corporate or firm; is deemed to have committed an offence and is liable to be prosecuted and punished unless he proves that the commission or omission took place without his knowledge, consent, or connivance. (2) In this section, "officer" includes:</w:t>
      </w:r>
    </w:p>
    <w:p w14:paraId="50D4AD58" w14:textId="77777777" w:rsidR="00ED2D25" w:rsidRPr="00ED2D25" w:rsidRDefault="00ED2D25" w:rsidP="00ED2D25">
      <w:pPr>
        <w:numPr>
          <w:ilvl w:val="0"/>
          <w:numId w:val="2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(a) in the case of Ministries, Departments and Agencies (MDAs), the accounting officer;</w:t>
      </w:r>
    </w:p>
    <w:p w14:paraId="0A0AF5C5" w14:textId="77777777" w:rsidR="00ED2D25" w:rsidRPr="00ED2D25" w:rsidRDefault="00ED2D25" w:rsidP="00ED2D25">
      <w:pPr>
        <w:numPr>
          <w:ilvl w:val="0"/>
          <w:numId w:val="2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(b) in the case of a body corporate, a director, chief executive, manager, and secretary;</w:t>
      </w:r>
    </w:p>
    <w:p w14:paraId="61833026" w14:textId="77777777" w:rsidR="00ED2D25" w:rsidRPr="00ED2D25" w:rsidRDefault="00ED2D25" w:rsidP="00ED2D25">
      <w:pPr>
        <w:numPr>
          <w:ilvl w:val="0"/>
          <w:numId w:val="22"/>
        </w:numPr>
        <w:tabs>
          <w:tab w:val="clear" w:pos="720"/>
          <w:tab w:val="num" w:pos="2160"/>
        </w:tabs>
        <w:spacing w:line="276" w:lineRule="auto"/>
        <w:ind w:left="2160"/>
        <w:jc w:val="both"/>
        <w:rPr>
          <w:rFonts w:ascii="Aptos" w:hAnsi="Aptos"/>
          <w:sz w:val="24"/>
          <w:szCs w:val="24"/>
          <w:lang/>
        </w:rPr>
      </w:pPr>
      <w:r w:rsidRPr="00ED2D25">
        <w:rPr>
          <w:rFonts w:ascii="Aptos" w:hAnsi="Aptos"/>
          <w:sz w:val="24"/>
          <w:szCs w:val="24"/>
          <w:lang/>
        </w:rPr>
        <w:t>(c) in the case of a firm, a partner, manager, and secretary.</w:t>
      </w:r>
    </w:p>
    <w:p w14:paraId="00DB1ABE"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PART XI: REPEAL</w:t>
      </w:r>
    </w:p>
    <w:p w14:paraId="709DA4F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54. Repeal of Law No. 10, 2005 A Law to make provision for the Establishment of a Contributory Pension Scheme for employees in the Public Service of Zamfara State (Law No. 10, 2005) is hereby repealed.</w:t>
      </w:r>
    </w:p>
    <w:p w14:paraId="6ACD9B0C"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508325C8">
          <v:rect id="_x0000_i1033" style="width:0;height:1.5pt" o:hralign="center" o:hrstd="t" o:hr="t" fillcolor="#a0a0a0" stroked="f"/>
        </w:pict>
      </w:r>
    </w:p>
    <w:p w14:paraId="6CC21D8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SUPPLEMENTARY PROCEEDINGS RELATING TO THE BOARD</w:t>
      </w:r>
    </w:p>
    <w:p w14:paraId="6DF2F1B2"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1. Quorum (1) Subject to this Law and Section 27 of the Interpretation Act, the Agency may make standing orders regulating its proceedings and those of any of its committees. (2) </w:t>
      </w:r>
      <w:r w:rsidRPr="00ED2D25">
        <w:rPr>
          <w:rFonts w:ascii="Aptos" w:hAnsi="Aptos"/>
          <w:sz w:val="24"/>
          <w:szCs w:val="24"/>
          <w:lang/>
        </w:rPr>
        <w:lastRenderedPageBreak/>
        <w:t>The quorum of the Board shall be the Chairman (or the member presiding) and 6 other members. The quorum of any committee shall be determined by the Board.</w:t>
      </w:r>
    </w:p>
    <w:p w14:paraId="1C2F220B"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2. Meeting of the Board (1) The Board shall meet not more than 4 times in each year. It shall meet whenever summoned by the Chairman. If requested by not less than five other members, the Chairman shall summon a meeting within seven days. (2) The Chairman shall preside. If absent, members present shall appoint one of their number to preside.</w:t>
      </w:r>
    </w:p>
    <w:p w14:paraId="5739B485"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3. Power to Co-opt The Board may co-opt any person for advice on a particular matter, but such person shall not be entitled to vote or count toward a quorum.</w:t>
      </w:r>
    </w:p>
    <w:p w14:paraId="5BCF38D1"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4. Committees The Board may constitute committees to carry out functions on its behalf. A committee may include persons who are not members of the Board.   </w:t>
      </w:r>
    </w:p>
    <w:p w14:paraId="37C39659"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t xml:space="preserve">5. Miscellaneous (1) The seal of the Agency shall be authenticated by the signature of the Chairman, the Executive Secretary, or any other authorized person. (2) Any contract or instrument which would not be required to be under seal if made by a person not being a body corporate may be executed on behalf of the Board by an authorized person. (3) Any document purporting to be duly executed under the seal of the Agency shall be received in evidence. (4) The validity of any proceeding shall not be affected by a vacancy in membership or by any person not entitled to do so taking part.   </w:t>
      </w:r>
    </w:p>
    <w:p w14:paraId="656BA7CD" w14:textId="77777777" w:rsidR="00ED2D25" w:rsidRPr="00ED2D25" w:rsidRDefault="00ED2D25" w:rsidP="00ED2D25">
      <w:pPr>
        <w:spacing w:line="276" w:lineRule="auto"/>
        <w:ind w:left="1440"/>
        <w:jc w:val="both"/>
        <w:rPr>
          <w:rFonts w:ascii="Aptos" w:hAnsi="Aptos"/>
          <w:sz w:val="24"/>
          <w:szCs w:val="24"/>
          <w:lang/>
        </w:rPr>
      </w:pPr>
      <w:r w:rsidRPr="00ED2D25">
        <w:rPr>
          <w:rFonts w:ascii="Aptos" w:hAnsi="Aptos"/>
          <w:sz w:val="24"/>
          <w:szCs w:val="24"/>
          <w:lang/>
        </w:rPr>
        <w:pict w14:anchorId="524D5A1F">
          <v:rect id="_x0000_i1034" style="width:0;height:1.5pt" o:hralign="center" o:hrstd="t" o:hr="t" fillcolor="#a0a0a0" stroked="f"/>
        </w:pict>
      </w:r>
    </w:p>
    <w:p w14:paraId="6E114AA5" w14:textId="21A40B5D" w:rsidR="00ED2D25" w:rsidRPr="00ED2D25" w:rsidRDefault="00ED2D25" w:rsidP="00ED2D25">
      <w:pPr>
        <w:spacing w:line="276" w:lineRule="auto"/>
        <w:ind w:left="1440"/>
        <w:jc w:val="center"/>
        <w:rPr>
          <w:rFonts w:ascii="Aptos" w:hAnsi="Aptos"/>
          <w:sz w:val="24"/>
          <w:szCs w:val="24"/>
          <w:lang/>
        </w:rPr>
      </w:pPr>
    </w:p>
    <w:p w14:paraId="2869A0B7"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MADE AT GUSAU THIS 22nd DAY OF MARCH 2019</w:t>
      </w:r>
    </w:p>
    <w:p w14:paraId="77476139"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This printed impression has been carefully perused and compared by me with the Bill which has passed the House of Assembly and found by me to be the true and correctly printed copy of the said Bill.</w:t>
      </w:r>
    </w:p>
    <w:p w14:paraId="0869B242" w14:textId="77777777" w:rsidR="00ED2D25" w:rsidRPr="00ED2D25" w:rsidRDefault="00ED2D25" w:rsidP="00ED2D25">
      <w:pPr>
        <w:spacing w:line="276" w:lineRule="auto"/>
        <w:ind w:left="1440"/>
        <w:jc w:val="center"/>
        <w:rPr>
          <w:rFonts w:ascii="Aptos" w:hAnsi="Aptos"/>
          <w:sz w:val="24"/>
          <w:szCs w:val="24"/>
          <w:lang/>
        </w:rPr>
      </w:pPr>
      <w:r w:rsidRPr="00ED2D25">
        <w:rPr>
          <w:rFonts w:ascii="Aptos" w:hAnsi="Aptos"/>
          <w:sz w:val="24"/>
          <w:szCs w:val="24"/>
          <w:lang/>
        </w:rPr>
        <w:t>Alh. Isah Abdullahi Bayero Clerk to the House</w:t>
      </w:r>
    </w:p>
    <w:p w14:paraId="59E84CD7" w14:textId="77777777" w:rsidR="00ED2D25" w:rsidRPr="00ED2D25" w:rsidRDefault="00ED2D25" w:rsidP="00ED2D25">
      <w:pPr>
        <w:spacing w:line="276" w:lineRule="auto"/>
        <w:ind w:left="1440"/>
        <w:jc w:val="both"/>
        <w:rPr>
          <w:rFonts w:ascii="Aptos" w:hAnsi="Aptos"/>
          <w:sz w:val="24"/>
          <w:szCs w:val="24"/>
        </w:rPr>
      </w:pPr>
    </w:p>
    <w:p w14:paraId="16F94D26" w14:textId="77777777" w:rsidR="00ED2D25" w:rsidRPr="00ED2D25" w:rsidRDefault="00ED2D25" w:rsidP="00ED2D25">
      <w:pPr>
        <w:spacing w:line="276" w:lineRule="auto"/>
        <w:jc w:val="both"/>
        <w:rPr>
          <w:rFonts w:ascii="Aptos" w:hAnsi="Aptos"/>
          <w:sz w:val="24"/>
          <w:szCs w:val="24"/>
        </w:rPr>
      </w:pPr>
    </w:p>
    <w:sectPr w:rsidR="00ED2D25" w:rsidRPr="00ED2D25" w:rsidSect="00ED2D25">
      <w:footerReference w:type="default" r:id="rId5"/>
      <w:pgSz w:w="11830" w:h="16770"/>
      <w:pgMar w:top="600" w:right="1133" w:bottom="2120" w:left="141" w:header="0" w:footer="19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BD28" w14:textId="77777777" w:rsidR="00ED2D25" w:rsidRDefault="00ED2D25">
    <w:pPr>
      <w:pStyle w:val="BodyText"/>
      <w:spacing w:line="14" w:lineRule="auto"/>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7B59"/>
    <w:multiLevelType w:val="multilevel"/>
    <w:tmpl w:val="A51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D7FEE"/>
    <w:multiLevelType w:val="multilevel"/>
    <w:tmpl w:val="35C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B66D4"/>
    <w:multiLevelType w:val="multilevel"/>
    <w:tmpl w:val="3A3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D0AFD"/>
    <w:multiLevelType w:val="multilevel"/>
    <w:tmpl w:val="80B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721F"/>
    <w:multiLevelType w:val="multilevel"/>
    <w:tmpl w:val="B23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42FCB"/>
    <w:multiLevelType w:val="multilevel"/>
    <w:tmpl w:val="8E9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E3581"/>
    <w:multiLevelType w:val="multilevel"/>
    <w:tmpl w:val="A1D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35DBC"/>
    <w:multiLevelType w:val="multilevel"/>
    <w:tmpl w:val="767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62853"/>
    <w:multiLevelType w:val="multilevel"/>
    <w:tmpl w:val="5D4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857BF"/>
    <w:multiLevelType w:val="multilevel"/>
    <w:tmpl w:val="0F3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05812"/>
    <w:multiLevelType w:val="multilevel"/>
    <w:tmpl w:val="E11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F6604"/>
    <w:multiLevelType w:val="multilevel"/>
    <w:tmpl w:val="044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91E45"/>
    <w:multiLevelType w:val="multilevel"/>
    <w:tmpl w:val="F06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A28DB"/>
    <w:multiLevelType w:val="multilevel"/>
    <w:tmpl w:val="195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16309"/>
    <w:multiLevelType w:val="multilevel"/>
    <w:tmpl w:val="3B6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75D58"/>
    <w:multiLevelType w:val="multilevel"/>
    <w:tmpl w:val="7F1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24ED5"/>
    <w:multiLevelType w:val="multilevel"/>
    <w:tmpl w:val="321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73857"/>
    <w:multiLevelType w:val="multilevel"/>
    <w:tmpl w:val="60A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F2C56"/>
    <w:multiLevelType w:val="multilevel"/>
    <w:tmpl w:val="26E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43E5D"/>
    <w:multiLevelType w:val="multilevel"/>
    <w:tmpl w:val="631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D42FC"/>
    <w:multiLevelType w:val="multilevel"/>
    <w:tmpl w:val="EF1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335EC"/>
    <w:multiLevelType w:val="multilevel"/>
    <w:tmpl w:val="B35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3323">
    <w:abstractNumId w:val="2"/>
  </w:num>
  <w:num w:numId="2" w16cid:durableId="550919530">
    <w:abstractNumId w:val="8"/>
  </w:num>
  <w:num w:numId="3" w16cid:durableId="610479748">
    <w:abstractNumId w:val="11"/>
  </w:num>
  <w:num w:numId="4" w16cid:durableId="1991984656">
    <w:abstractNumId w:val="7"/>
  </w:num>
  <w:num w:numId="5" w16cid:durableId="1062675319">
    <w:abstractNumId w:val="3"/>
  </w:num>
  <w:num w:numId="6" w16cid:durableId="1835340466">
    <w:abstractNumId w:val="5"/>
  </w:num>
  <w:num w:numId="7" w16cid:durableId="1203246360">
    <w:abstractNumId w:val="14"/>
  </w:num>
  <w:num w:numId="8" w16cid:durableId="1097483507">
    <w:abstractNumId w:val="19"/>
  </w:num>
  <w:num w:numId="9" w16cid:durableId="88351311">
    <w:abstractNumId w:val="20"/>
  </w:num>
  <w:num w:numId="10" w16cid:durableId="678389208">
    <w:abstractNumId w:val="12"/>
  </w:num>
  <w:num w:numId="11" w16cid:durableId="1328943269">
    <w:abstractNumId w:val="9"/>
  </w:num>
  <w:num w:numId="12" w16cid:durableId="1465659660">
    <w:abstractNumId w:val="6"/>
  </w:num>
  <w:num w:numId="13" w16cid:durableId="524947806">
    <w:abstractNumId w:val="15"/>
  </w:num>
  <w:num w:numId="14" w16cid:durableId="1201745661">
    <w:abstractNumId w:val="17"/>
  </w:num>
  <w:num w:numId="15" w16cid:durableId="557663865">
    <w:abstractNumId w:val="16"/>
  </w:num>
  <w:num w:numId="16" w16cid:durableId="951209010">
    <w:abstractNumId w:val="13"/>
  </w:num>
  <w:num w:numId="17" w16cid:durableId="937442330">
    <w:abstractNumId w:val="10"/>
  </w:num>
  <w:num w:numId="18" w16cid:durableId="1933396690">
    <w:abstractNumId w:val="18"/>
  </w:num>
  <w:num w:numId="19" w16cid:durableId="250895950">
    <w:abstractNumId w:val="1"/>
  </w:num>
  <w:num w:numId="20" w16cid:durableId="334265555">
    <w:abstractNumId w:val="0"/>
  </w:num>
  <w:num w:numId="21" w16cid:durableId="1239631383">
    <w:abstractNumId w:val="21"/>
  </w:num>
  <w:num w:numId="22" w16cid:durableId="1846556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25"/>
    <w:rsid w:val="0074717C"/>
    <w:rsid w:val="00ED2D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60497C97"/>
  <w15:chartTrackingRefBased/>
  <w15:docId w15:val="{26732B8F-3D03-4E79-8FE5-D8B8BAFB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D25"/>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ED2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D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D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D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D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D25"/>
    <w:rPr>
      <w:rFonts w:eastAsiaTheme="majorEastAsia" w:cstheme="majorBidi"/>
      <w:color w:val="272727" w:themeColor="text1" w:themeTint="D8"/>
    </w:rPr>
  </w:style>
  <w:style w:type="paragraph" w:styleId="Title">
    <w:name w:val="Title"/>
    <w:basedOn w:val="Normal"/>
    <w:next w:val="Normal"/>
    <w:link w:val="TitleChar"/>
    <w:uiPriority w:val="10"/>
    <w:qFormat/>
    <w:rsid w:val="00ED2D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D25"/>
    <w:pPr>
      <w:spacing w:before="160"/>
      <w:jc w:val="center"/>
    </w:pPr>
    <w:rPr>
      <w:i/>
      <w:iCs/>
      <w:color w:val="404040" w:themeColor="text1" w:themeTint="BF"/>
    </w:rPr>
  </w:style>
  <w:style w:type="character" w:customStyle="1" w:styleId="QuoteChar">
    <w:name w:val="Quote Char"/>
    <w:basedOn w:val="DefaultParagraphFont"/>
    <w:link w:val="Quote"/>
    <w:uiPriority w:val="29"/>
    <w:rsid w:val="00ED2D25"/>
    <w:rPr>
      <w:i/>
      <w:iCs/>
      <w:color w:val="404040" w:themeColor="text1" w:themeTint="BF"/>
    </w:rPr>
  </w:style>
  <w:style w:type="paragraph" w:styleId="ListParagraph">
    <w:name w:val="List Paragraph"/>
    <w:basedOn w:val="Normal"/>
    <w:uiPriority w:val="34"/>
    <w:qFormat/>
    <w:rsid w:val="00ED2D25"/>
    <w:pPr>
      <w:ind w:left="720"/>
      <w:contextualSpacing/>
    </w:pPr>
  </w:style>
  <w:style w:type="character" w:styleId="IntenseEmphasis">
    <w:name w:val="Intense Emphasis"/>
    <w:basedOn w:val="DefaultParagraphFont"/>
    <w:uiPriority w:val="21"/>
    <w:qFormat/>
    <w:rsid w:val="00ED2D25"/>
    <w:rPr>
      <w:i/>
      <w:iCs/>
      <w:color w:val="2F5496" w:themeColor="accent1" w:themeShade="BF"/>
    </w:rPr>
  </w:style>
  <w:style w:type="paragraph" w:styleId="IntenseQuote">
    <w:name w:val="Intense Quote"/>
    <w:basedOn w:val="Normal"/>
    <w:next w:val="Normal"/>
    <w:link w:val="IntenseQuoteChar"/>
    <w:uiPriority w:val="30"/>
    <w:qFormat/>
    <w:rsid w:val="00ED2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D25"/>
    <w:rPr>
      <w:i/>
      <w:iCs/>
      <w:color w:val="2F5496" w:themeColor="accent1" w:themeShade="BF"/>
    </w:rPr>
  </w:style>
  <w:style w:type="character" w:styleId="IntenseReference">
    <w:name w:val="Intense Reference"/>
    <w:basedOn w:val="DefaultParagraphFont"/>
    <w:uiPriority w:val="32"/>
    <w:qFormat/>
    <w:rsid w:val="00ED2D25"/>
    <w:rPr>
      <w:b/>
      <w:bCs/>
      <w:smallCaps/>
      <w:color w:val="2F5496" w:themeColor="accent1" w:themeShade="BF"/>
      <w:spacing w:val="5"/>
    </w:rPr>
  </w:style>
  <w:style w:type="paragraph" w:styleId="BodyText">
    <w:name w:val="Body Text"/>
    <w:basedOn w:val="Normal"/>
    <w:link w:val="BodyTextChar"/>
    <w:uiPriority w:val="1"/>
    <w:qFormat/>
    <w:rsid w:val="00ED2D25"/>
    <w:rPr>
      <w:sz w:val="29"/>
      <w:szCs w:val="29"/>
    </w:rPr>
  </w:style>
  <w:style w:type="character" w:customStyle="1" w:styleId="BodyTextChar">
    <w:name w:val="Body Text Char"/>
    <w:basedOn w:val="DefaultParagraphFont"/>
    <w:link w:val="BodyText"/>
    <w:uiPriority w:val="1"/>
    <w:rsid w:val="00ED2D25"/>
    <w:rPr>
      <w:rFonts w:ascii="Arial" w:eastAsia="Arial" w:hAnsi="Arial" w:cs="Arial"/>
      <w:kern w:val="0"/>
      <w:sz w:val="29"/>
      <w:szCs w:val="2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6434</Words>
  <Characters>36680</Characters>
  <Application>Microsoft Office Word</Application>
  <DocSecurity>0</DocSecurity>
  <Lines>305</Lines>
  <Paragraphs>86</Paragraphs>
  <ScaleCrop>false</ScaleCrop>
  <Company/>
  <LinksUpToDate>false</LinksUpToDate>
  <CharactersWithSpaces>43028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Jumare</dc:creator>
  <cp:keywords/>
  <dc:description/>
  <cp:lastModifiedBy>Khaled Jumare</cp:lastModifiedBy>
  <cp:revision>1</cp:revision>
  <dcterms:created xsi:type="dcterms:W3CDTF">2025-12-27T12:41:00Z</dcterms:created>
  <dcterms:modified xsi:type="dcterms:W3CDTF">2025-12-27T12:42:00Z</dcterms:modified>
</cp:coreProperties>
</file>