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A8294" w14:textId="1D85F3E3" w:rsidR="00C54552" w:rsidRPr="00116EDE" w:rsidRDefault="00C54552" w:rsidP="00116EDE">
      <w:r w:rsidRPr="00116EDE">
        <w:t>KSCHMA FAQ</w:t>
      </w:r>
    </w:p>
    <w:p w14:paraId="1E370598" w14:textId="15DC95C6" w:rsidR="00C54552" w:rsidRPr="00116EDE" w:rsidRDefault="00C54552" w:rsidP="00116EDE">
      <w:r w:rsidRPr="00116EDE">
        <w:t>Q: What is KSCHMA? A: KSCHMA is the Kano State Contributory Healthcare Management Agency, established by Law No. 3 of 2016 to promote, regulate, and supervise the Kano State Contributory Healthcare Scheme (KSCHS), a social health program aimed at achieving universal health coverage for all residents through pooled resources and financial risk protection.</w:t>
      </w:r>
    </w:p>
    <w:p w14:paraId="3FDE6A44" w14:textId="77777777" w:rsidR="00C54552" w:rsidRPr="00116EDE" w:rsidRDefault="00C54552" w:rsidP="00116EDE">
      <w:r w:rsidRPr="00116EDE">
        <w:t>Q: What is the goal of the KSCHS? A: The goal is to ensure all residents of Kano State have access to effective, quality, and affordable healthcare services, reducing catastrophic out-of-pocket medical expenditure and mitigating reliance on public sector financing through prepayment programs.</w:t>
      </w:r>
    </w:p>
    <w:p w14:paraId="529F8892" w14:textId="77777777" w:rsidR="00C54552" w:rsidRPr="00116EDE" w:rsidRDefault="00C54552" w:rsidP="00116EDE">
      <w:r w:rsidRPr="00116EDE">
        <w:t>Q: Who is eligible to enroll in KSCHS? A: All residents of Kano State, including formal sector employees (public and organized private sector), informal sector workers, vulnerable groups (e.g., pregnant women, children under 5, elderly), and special populations like inmates and residents of social homes.</w:t>
      </w:r>
    </w:p>
    <w:p w14:paraId="4D472906" w14:textId="77777777" w:rsidR="00C54552" w:rsidRPr="00116EDE" w:rsidRDefault="00C54552" w:rsidP="00116EDE">
      <w:r w:rsidRPr="00116EDE">
        <w:t>Q: What programs does KSCHS offer? A: Four main programs: Formal Sector (contributory for employees and employers), Informal Sector (individual/group enrollment), Equity Program (subsidized/free for vulnerable groups), and Tertiary Student Program (for students in state institutions).</w:t>
      </w:r>
    </w:p>
    <w:p w14:paraId="3DFD98CE" w14:textId="77777777" w:rsidR="00C54552" w:rsidRPr="00116EDE" w:rsidRDefault="00C54552" w:rsidP="00116EDE">
      <w:r w:rsidRPr="00116EDE">
        <w:t>Q: How does the Formal Sector Program work? A: It is a contributory system where healthcare for employees is paid from pooled funds. It covers Kano State public sector employees (state and local governments) and organized private sector organizations with 5+ employees. Contributions are deducted from salaries, matched by employers.</w:t>
      </w:r>
    </w:p>
    <w:p w14:paraId="44DBF792" w14:textId="77777777" w:rsidR="00C54552" w:rsidRPr="00116EDE" w:rsidRDefault="00C54552" w:rsidP="00116EDE">
      <w:r w:rsidRPr="00116EDE">
        <w:t>Q: What does coverage include for formal sector enrollees? A: The principal enrollee, spouse, and up to four biological children under 18. Benefits include consultations, inpatient/outpatient care, preventive services, surgeries, maternity, and chronic conditions like hypertension, with no out-of-pocket payments at accredited facilities.</w:t>
      </w:r>
    </w:p>
    <w:p w14:paraId="45B5629F" w14:textId="77777777" w:rsidR="00C54552" w:rsidRPr="00116EDE" w:rsidRDefault="00C54552" w:rsidP="00116EDE">
      <w:r w:rsidRPr="00116EDE">
        <w:t xml:space="preserve">Q: How much is the contribution for formal sector? A: </w:t>
      </w:r>
      <w:proofErr w:type="gramStart"/>
      <w:r w:rsidRPr="00116EDE">
        <w:t>Typically</w:t>
      </w:r>
      <w:proofErr w:type="gramEnd"/>
      <w:r w:rsidRPr="00116EDE">
        <w:t xml:space="preserve"> 5% of basic salary from the employee, matched by the employer (exact rates set via payroll; vulnerable employees may qualify for subsidies).</w:t>
      </w:r>
    </w:p>
    <w:p w14:paraId="5A954BA5" w14:textId="77777777" w:rsidR="00C54552" w:rsidRPr="00116EDE" w:rsidRDefault="00C54552" w:rsidP="00116EDE">
      <w:r w:rsidRPr="00116EDE">
        <w:t>Q: What about the Informal Sector Program? A: Designed for self-employed individuals, artisans, traders, and rural dwellers. Enrollment is voluntary but encouraged, with annual premiums starting at ₦15,000 per individual (group discounts available).</w:t>
      </w:r>
    </w:p>
    <w:p w14:paraId="2C83E9A3" w14:textId="77777777" w:rsidR="00C54552" w:rsidRPr="00116EDE" w:rsidRDefault="00C54552" w:rsidP="00116EDE">
      <w:r w:rsidRPr="00116EDE">
        <w:t>Q: How can vulnerable groups enroll? A: Free or subsidized enrollment under the Equity Program, funded by the Kano State Health Trust Fund (KHETFUND) which allocates 2% of state revenue and 1% of LGA allocations. Covers pregnant women, children 0-5, elderly 60+, and low-income groups.</w:t>
      </w:r>
    </w:p>
    <w:p w14:paraId="5BA6CCE2" w14:textId="77777777" w:rsidR="00C54552" w:rsidRPr="00116EDE" w:rsidRDefault="00C54552" w:rsidP="00116EDE">
      <w:r w:rsidRPr="00116EDE">
        <w:lastRenderedPageBreak/>
        <w:t>Q: What facilities are accredited under KSCHS? A: Over 260 facilities, including 134 primary, 37 secondary, and 74 private facilities across 44 LGAs. Capitation is paid monthly (by the 15th) to primary providers.</w:t>
      </w:r>
    </w:p>
    <w:p w14:paraId="290EDC8F" w14:textId="77777777" w:rsidR="00C54552" w:rsidRPr="00116EDE" w:rsidRDefault="00C54552" w:rsidP="00116EDE">
      <w:r w:rsidRPr="00116EDE">
        <w:t>Q: How do I enroll? A: Visit an accredited facility or KSCHMA office (No. 17 Hospital Road, Nassarawa GRA, Kano). Provide ID (e.g., NIN), pay premium if applicable, and receive an ID card. For vulnerable groups, contact KHETFUND or KSCHMA for free enrollment.</w:t>
      </w:r>
    </w:p>
    <w:p w14:paraId="3A30275A" w14:textId="77777777" w:rsidR="00C54552" w:rsidRPr="00116EDE" w:rsidRDefault="00C54552" w:rsidP="00116EDE">
      <w:r w:rsidRPr="00116EDE">
        <w:t>Q: Is there a waiting period before accessing care? A: Immediate access for formal and equity enrollees; 30-60 days for informal sector after enrollment.</w:t>
      </w:r>
    </w:p>
    <w:p w14:paraId="64627385" w14:textId="77777777" w:rsidR="00C54552" w:rsidRPr="00116EDE" w:rsidRDefault="00C54552" w:rsidP="00116EDE">
      <w:r w:rsidRPr="00116EDE">
        <w:t>Q: Can I change my healthcare provider? A: Yes, after 6 months of enrollment, by submitting a request at a KSCHMA office or accredited facility.</w:t>
      </w:r>
    </w:p>
    <w:p w14:paraId="2FF6AEA0" w14:textId="77777777" w:rsidR="00C54552" w:rsidRPr="00116EDE" w:rsidRDefault="00C54552" w:rsidP="00116EDE">
      <w:r w:rsidRPr="00116EDE">
        <w:t>Q: What if my condition requires referral to a specialist? A: Primary providers refer to secondary/tertiary facilities with pre-authorization from KSCHMA. Emergency referrals are handled immediately.</w:t>
      </w:r>
    </w:p>
    <w:p w14:paraId="25960CE3" w14:textId="77777777" w:rsidR="00C54552" w:rsidRPr="00116EDE" w:rsidRDefault="00C54552" w:rsidP="00116EDE">
      <w:r w:rsidRPr="00116EDE">
        <w:t>Q: Are emergencies covered outside Kano State? A: Yes, with coordination from KSCHMA; contact the agency for authorization and reimbursement.</w:t>
      </w:r>
    </w:p>
    <w:p w14:paraId="0879355D" w14:textId="77777777" w:rsidR="00C54552" w:rsidRPr="00116EDE" w:rsidRDefault="00C54552" w:rsidP="00116EDE">
      <w:r w:rsidRPr="00116EDE">
        <w:t>Q: Does the scheme cover chronic conditions like hypertension? A: Yes, free enrollment and treatment for vulnerable hypertension patients; covers medications and follow-up care.</w:t>
      </w:r>
    </w:p>
    <w:p w14:paraId="2D00DC8B" w14:textId="77777777" w:rsidR="00C54552" w:rsidRPr="00116EDE" w:rsidRDefault="00C54552" w:rsidP="00116EDE">
      <w:r w:rsidRPr="00116EDE">
        <w:t>Q: How many enrollees are there currently? A: Over 355,000 enrollees, including expansions to inmates (e.g., 108 screened for TB at Goron Dutse) and social home residents.</w:t>
      </w:r>
    </w:p>
    <w:p w14:paraId="15199D56" w14:textId="77777777" w:rsidR="00C54552" w:rsidRPr="00116EDE" w:rsidRDefault="00C54552" w:rsidP="00116EDE">
      <w:r w:rsidRPr="00116EDE">
        <w:t>Q: How to replace a lost ID card? A: Visit KSCHMA office with a police report, pay a token fee (₦500), and a new card will be issued.</w:t>
      </w:r>
    </w:p>
    <w:p w14:paraId="12B5A1BE" w14:textId="77777777" w:rsidR="00C54552" w:rsidRPr="00116EDE" w:rsidRDefault="00C54552" w:rsidP="00116EDE">
      <w:r w:rsidRPr="00116EDE">
        <w:t>Q: What is the role of KHETFUND? A: Provides additional funding (5% state IGR + 1% LGA allocations) to augment the risk pool, ensuring sustainability for vulnerable programs.</w:t>
      </w:r>
    </w:p>
    <w:p w14:paraId="5D0AC406" w14:textId="77777777" w:rsidR="00C54552" w:rsidRPr="00116EDE" w:rsidRDefault="00C54552" w:rsidP="00116EDE">
      <w:r w:rsidRPr="00116EDE">
        <w:t>Q: How to file a complaint? A: Contact KSCHMA via helpline (details on ID card) or visit the office; monitoring and evaluation framework ensures resolution.</w:t>
      </w:r>
    </w:p>
    <w:p w14:paraId="010EF765" w14:textId="77777777" w:rsidR="00C54552" w:rsidRPr="00116EDE" w:rsidRDefault="00C54552" w:rsidP="00116EDE">
      <w:r w:rsidRPr="00116EDE">
        <w:t xml:space="preserve">Q: Contact information? A: Website: kschma.kn.gov.ng; Email: </w:t>
      </w:r>
      <w:hyperlink r:id="rId4" w:tgtFrame="_blank" w:history="1">
        <w:r w:rsidRPr="00116EDE">
          <w:rPr>
            <w:rStyle w:val="Hyperlink"/>
          </w:rPr>
          <w:t>info@kschma.org</w:t>
        </w:r>
      </w:hyperlink>
      <w:r w:rsidRPr="00116EDE">
        <w:t>; Phone: Available on self-service portal (mykschma.org).</w:t>
      </w:r>
    </w:p>
    <w:p w14:paraId="3443A1BF" w14:textId="77777777" w:rsidR="00932E3B" w:rsidRPr="00116EDE" w:rsidRDefault="00932E3B" w:rsidP="00116EDE"/>
    <w:sectPr w:rsidR="00932E3B" w:rsidRPr="00116E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7F3"/>
    <w:rsid w:val="000D3266"/>
    <w:rsid w:val="00116EDE"/>
    <w:rsid w:val="00243BFC"/>
    <w:rsid w:val="0028734C"/>
    <w:rsid w:val="00765025"/>
    <w:rsid w:val="008157F3"/>
    <w:rsid w:val="00922C61"/>
    <w:rsid w:val="00932E3B"/>
    <w:rsid w:val="009837E9"/>
    <w:rsid w:val="00B5499F"/>
    <w:rsid w:val="00C54552"/>
    <w:rsid w:val="00CF395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845D27"/>
  <w15:chartTrackingRefBased/>
  <w15:docId w15:val="{EB1AF475-0747-4B33-B688-6A85A9483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15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7F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157F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157F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157F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157F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157F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157F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157F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157F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15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7F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15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7F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157F3"/>
    <w:pPr>
      <w:spacing w:before="160"/>
      <w:jc w:val="center"/>
    </w:pPr>
    <w:rPr>
      <w:i/>
      <w:iCs/>
      <w:color w:val="404040" w:themeColor="text1" w:themeTint="BF"/>
    </w:rPr>
  </w:style>
  <w:style w:type="character" w:customStyle="1" w:styleId="QuoteChar">
    <w:name w:val="Quote Char"/>
    <w:basedOn w:val="DefaultParagraphFont"/>
    <w:link w:val="Quote"/>
    <w:uiPriority w:val="29"/>
    <w:rsid w:val="008157F3"/>
    <w:rPr>
      <w:i/>
      <w:iCs/>
      <w:color w:val="404040" w:themeColor="text1" w:themeTint="BF"/>
      <w:lang w:val="en-GB"/>
    </w:rPr>
  </w:style>
  <w:style w:type="paragraph" w:styleId="ListParagraph">
    <w:name w:val="List Paragraph"/>
    <w:basedOn w:val="Normal"/>
    <w:uiPriority w:val="34"/>
    <w:qFormat/>
    <w:rsid w:val="008157F3"/>
    <w:pPr>
      <w:ind w:left="720"/>
      <w:contextualSpacing/>
    </w:pPr>
  </w:style>
  <w:style w:type="character" w:styleId="IntenseEmphasis">
    <w:name w:val="Intense Emphasis"/>
    <w:basedOn w:val="DefaultParagraphFont"/>
    <w:uiPriority w:val="21"/>
    <w:qFormat/>
    <w:rsid w:val="008157F3"/>
    <w:rPr>
      <w:i/>
      <w:iCs/>
      <w:color w:val="0F4761" w:themeColor="accent1" w:themeShade="BF"/>
    </w:rPr>
  </w:style>
  <w:style w:type="paragraph" w:styleId="IntenseQuote">
    <w:name w:val="Intense Quote"/>
    <w:basedOn w:val="Normal"/>
    <w:next w:val="Normal"/>
    <w:link w:val="IntenseQuoteChar"/>
    <w:uiPriority w:val="30"/>
    <w:qFormat/>
    <w:rsid w:val="00815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7F3"/>
    <w:rPr>
      <w:i/>
      <w:iCs/>
      <w:color w:val="0F4761" w:themeColor="accent1" w:themeShade="BF"/>
      <w:lang w:val="en-GB"/>
    </w:rPr>
  </w:style>
  <w:style w:type="character" w:styleId="IntenseReference">
    <w:name w:val="Intense Reference"/>
    <w:basedOn w:val="DefaultParagraphFont"/>
    <w:uiPriority w:val="32"/>
    <w:qFormat/>
    <w:rsid w:val="008157F3"/>
    <w:rPr>
      <w:b/>
      <w:bCs/>
      <w:smallCaps/>
      <w:color w:val="0F4761" w:themeColor="accent1" w:themeShade="BF"/>
      <w:spacing w:val="5"/>
    </w:rPr>
  </w:style>
  <w:style w:type="paragraph" w:styleId="NormalWeb">
    <w:name w:val="Normal (Web)"/>
    <w:basedOn w:val="Normal"/>
    <w:uiPriority w:val="99"/>
    <w:semiHidden/>
    <w:unhideWhenUsed/>
    <w:rsid w:val="008157F3"/>
    <w:pPr>
      <w:spacing w:before="100" w:beforeAutospacing="1" w:after="100" w:afterAutospacing="1" w:line="240" w:lineRule="auto"/>
    </w:pPr>
    <w:rPr>
      <w:rFonts w:ascii="Times New Roman" w:eastAsia="Times New Roman" w:hAnsi="Times New Roman" w:cs="Times New Roman"/>
      <w:kern w:val="0"/>
      <w:lang w:val="en-NG" w:eastAsia="en-NG"/>
      <w14:ligatures w14:val="none"/>
    </w:rPr>
  </w:style>
  <w:style w:type="character" w:styleId="Strong">
    <w:name w:val="Strong"/>
    <w:basedOn w:val="DefaultParagraphFont"/>
    <w:uiPriority w:val="22"/>
    <w:qFormat/>
    <w:rsid w:val="008157F3"/>
    <w:rPr>
      <w:b/>
      <w:bCs/>
    </w:rPr>
  </w:style>
  <w:style w:type="character" w:styleId="Hyperlink">
    <w:name w:val="Hyperlink"/>
    <w:basedOn w:val="DefaultParagraphFont"/>
    <w:uiPriority w:val="99"/>
    <w:unhideWhenUsed/>
    <w:rsid w:val="00C545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kschm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707</Words>
  <Characters>4077</Characters>
  <Application>Microsoft Office Word</Application>
  <DocSecurity>0</DocSecurity>
  <Lines>64</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Rising</dc:creator>
  <cp:keywords/>
  <dc:description/>
  <cp:lastModifiedBy>Felix Rising</cp:lastModifiedBy>
  <cp:revision>2</cp:revision>
  <dcterms:created xsi:type="dcterms:W3CDTF">2025-11-18T05:50:00Z</dcterms:created>
  <dcterms:modified xsi:type="dcterms:W3CDTF">2025-11-18T06:02:00Z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cf720695-77a3-4045-81e2-56947257b074</vt:lpwstr>
  </property>
</Properties>
</file>