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Level 1: Week 4</w:t>
      </w:r>
    </w:p>
    <w:p w:rsidR="00000000" w:rsidDel="00000000" w:rsidP="00000000" w:rsidRDefault="00000000" w:rsidRPr="00000000" w14:paraId="00000001">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 Goals:</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small words and prepositions</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about places in the city</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to talk about direction and position</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Week 3 vocabulary.</w:t>
      </w:r>
    </w:p>
    <w:p w:rsidR="00000000" w:rsidDel="00000000" w:rsidP="00000000" w:rsidRDefault="00000000" w:rsidRPr="00000000" w14:paraId="0000000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places in the city. </w:t>
      </w:r>
      <w:r w:rsidDel="00000000" w:rsidR="00000000" w:rsidRPr="00000000">
        <w:rPr>
          <w:rFonts w:ascii="Times New Roman" w:cs="Times New Roman" w:eastAsia="Times New Roman" w:hAnsi="Times New Roman"/>
          <w:rtl w:val="0"/>
        </w:rPr>
        <w:t xml:space="preserve">You can ask students to list as many places as they can think of in English if they know it and Spanish if they don’t. </w:t>
      </w:r>
      <w:r w:rsidDel="00000000" w:rsidR="00000000" w:rsidRPr="00000000">
        <w:rPr>
          <w:rFonts w:ascii="Times New Roman" w:cs="Times New Roman" w:eastAsia="Times New Roman" w:hAnsi="Times New Roman"/>
          <w:i w:val="1"/>
          <w:rtl w:val="0"/>
        </w:rPr>
        <w:t xml:space="preserve">Do activity 1.</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w:t>
      </w:r>
      <w:r w:rsidDel="00000000" w:rsidR="00000000" w:rsidRPr="00000000">
        <w:rPr>
          <w:rFonts w:ascii="Times New Roman" w:cs="Times New Roman" w:eastAsia="Times New Roman" w:hAnsi="Times New Roman"/>
          <w:b w:val="1"/>
          <w:i w:val="1"/>
          <w:rtl w:val="0"/>
        </w:rPr>
        <w:t xml:space="preserve">to, a, the, and, but, yes, no. </w:t>
      </w:r>
      <w:r w:rsidDel="00000000" w:rsidR="00000000" w:rsidRPr="00000000">
        <w:rPr>
          <w:rFonts w:ascii="Times New Roman" w:cs="Times New Roman" w:eastAsia="Times New Roman" w:hAnsi="Times New Roman"/>
          <w:rtl w:val="0"/>
        </w:rPr>
        <w:t xml:space="preserve">Explain that “the” is used far less often in English: we say “the children” for specific children, not kids in general. Make sure they don’t confuse English and Spanish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rtl w:val="0"/>
        </w:rPr>
        <w:t xml:space="preserve">Tell them we use “a” when the next word starts with a consonant and “an” when it starts with a vowel.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Have them form compound sentences using “and” and “but”.</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Tuesday</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places in the city and small words from Monday.</w:t>
      </w:r>
    </w:p>
    <w:p w:rsidR="00000000" w:rsidDel="00000000" w:rsidP="00000000" w:rsidRDefault="00000000" w:rsidRPr="00000000" w14:paraId="0000001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w:t>
      </w:r>
      <w:r w:rsidDel="00000000" w:rsidR="00000000" w:rsidRPr="00000000">
        <w:rPr>
          <w:rFonts w:ascii="Times New Roman" w:cs="Times New Roman" w:eastAsia="Times New Roman" w:hAnsi="Times New Roman"/>
          <w:b w:val="1"/>
          <w:i w:val="1"/>
          <w:rtl w:val="0"/>
        </w:rPr>
        <w:t xml:space="preserve">in, on, at. </w:t>
      </w:r>
      <w:r w:rsidDel="00000000" w:rsidR="00000000" w:rsidRPr="00000000">
        <w:rPr>
          <w:rFonts w:ascii="Times New Roman" w:cs="Times New Roman" w:eastAsia="Times New Roman" w:hAnsi="Times New Roman"/>
          <w:rtl w:val="0"/>
        </w:rPr>
        <w:t xml:space="preserve">In Spanish, these are all covered by “en”. Teach the students that “in” is like “adentro”</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on” is like “sobre”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“at” refers to a specific place or time (at the mall, at 5:00), but there are lots of exceptions. For example, you are </w:t>
      </w:r>
      <w:r w:rsidDel="00000000" w:rsidR="00000000" w:rsidRPr="00000000">
        <w:rPr>
          <w:rFonts w:ascii="Times New Roman" w:cs="Times New Roman" w:eastAsia="Times New Roman" w:hAnsi="Times New Roman"/>
          <w:i w:val="1"/>
          <w:rtl w:val="0"/>
        </w:rPr>
        <w:t xml:space="preserve">in </w:t>
      </w:r>
      <w:r w:rsidDel="00000000" w:rsidR="00000000" w:rsidRPr="00000000">
        <w:rPr>
          <w:rFonts w:ascii="Times New Roman" w:cs="Times New Roman" w:eastAsia="Times New Roman" w:hAnsi="Times New Roman"/>
          <w:rtl w:val="0"/>
        </w:rPr>
        <w:t xml:space="preserve">the car but </w:t>
      </w:r>
      <w:r w:rsidDel="00000000" w:rsidR="00000000" w:rsidRPr="00000000">
        <w:rPr>
          <w:rFonts w:ascii="Times New Roman" w:cs="Times New Roman" w:eastAsia="Times New Roman" w:hAnsi="Times New Roman"/>
          <w:i w:val="1"/>
          <w:rtl w:val="0"/>
        </w:rPr>
        <w:t xml:space="preserve">on </w:t>
      </w:r>
      <w:r w:rsidDel="00000000" w:rsidR="00000000" w:rsidRPr="00000000">
        <w:rPr>
          <w:rFonts w:ascii="Times New Roman" w:cs="Times New Roman" w:eastAsia="Times New Roman" w:hAnsi="Times New Roman"/>
          <w:rtl w:val="0"/>
        </w:rPr>
        <w:t xml:space="preserve">the bus. </w:t>
      </w:r>
      <w:r w:rsidDel="00000000" w:rsidR="00000000" w:rsidRPr="00000000">
        <w:rPr>
          <w:rFonts w:ascii="Times New Roman" w:cs="Times New Roman" w:eastAsia="Times New Roman" w:hAnsi="Times New Roman"/>
          <w:i w:val="1"/>
          <w:rtl w:val="0"/>
        </w:rPr>
        <w:t xml:space="preserve">Do activity 2.</w:t>
      </w:r>
    </w:p>
    <w:p w:rsidR="00000000" w:rsidDel="00000000" w:rsidP="00000000" w:rsidRDefault="00000000" w:rsidRPr="00000000" w14:paraId="0000001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w:t>
      </w:r>
      <w:r w:rsidDel="00000000" w:rsidR="00000000" w:rsidRPr="00000000">
        <w:rPr>
          <w:rFonts w:ascii="Times New Roman" w:cs="Times New Roman" w:eastAsia="Times New Roman" w:hAnsi="Times New Roman"/>
          <w:b w:val="1"/>
          <w:i w:val="1"/>
          <w:rtl w:val="0"/>
        </w:rPr>
        <w:t xml:space="preserve">from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b w:val="1"/>
          <w:i w:val="1"/>
          <w:rtl w:val="0"/>
        </w:rPr>
        <w:t xml:space="preserve">of. </w:t>
      </w:r>
      <w:r w:rsidDel="00000000" w:rsidR="00000000" w:rsidRPr="00000000">
        <w:rPr>
          <w:rFonts w:ascii="Times New Roman" w:cs="Times New Roman" w:eastAsia="Times New Roman" w:hAnsi="Times New Roman"/>
          <w:rtl w:val="0"/>
        </w:rPr>
        <w:t xml:space="preserve">These are both covered by “de” in Spanish. “From” means something originated somewhere, while “of” is used for most other uses of “de”. </w:t>
      </w:r>
      <w:r w:rsidDel="00000000" w:rsidR="00000000" w:rsidRPr="00000000">
        <w:rPr>
          <w:rFonts w:ascii="Times New Roman" w:cs="Times New Roman" w:eastAsia="Times New Roman" w:hAnsi="Times New Roman"/>
          <w:i w:val="1"/>
          <w:rtl w:val="0"/>
        </w:rPr>
        <w:t xml:space="preserve">Do activity 3.</w:t>
      </w:r>
    </w:p>
    <w:p w:rsidR="00000000" w:rsidDel="00000000" w:rsidP="00000000" w:rsidRDefault="00000000" w:rsidRPr="00000000" w14:paraId="0000001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w:t>
      </w:r>
    </w:p>
    <w:p w:rsidR="00000000" w:rsidDel="00000000" w:rsidP="00000000" w:rsidRDefault="00000000" w:rsidRPr="00000000" w14:paraId="0000001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Review </w:t>
      </w:r>
      <w:r w:rsidDel="00000000" w:rsidR="00000000" w:rsidRPr="00000000">
        <w:rPr>
          <w:rFonts w:ascii="Times New Roman" w:cs="Times New Roman" w:eastAsia="Times New Roman" w:hAnsi="Times New Roman"/>
          <w:b w:val="1"/>
          <w:i w:val="1"/>
          <w:rtl w:val="0"/>
        </w:rPr>
        <w:t xml:space="preserve">in, on, at, from, of.</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w:t>
      </w:r>
      <w:r w:rsidDel="00000000" w:rsidR="00000000" w:rsidRPr="00000000">
        <w:rPr>
          <w:rFonts w:ascii="Times New Roman" w:cs="Times New Roman" w:eastAsia="Times New Roman" w:hAnsi="Times New Roman"/>
          <w:b w:val="1"/>
          <w:i w:val="1"/>
          <w:rtl w:val="0"/>
        </w:rPr>
        <w:t xml:space="preserve">for. </w:t>
      </w:r>
      <w:r w:rsidDel="00000000" w:rsidR="00000000" w:rsidRPr="00000000">
        <w:rPr>
          <w:rFonts w:ascii="Times New Roman" w:cs="Times New Roman" w:eastAsia="Times New Roman" w:hAnsi="Times New Roman"/>
          <w:rtl w:val="0"/>
        </w:rPr>
        <w:t xml:space="preserve">It means both “por” and “para” (usually) and is used for purpose (I work for the money), recipient (I buy a shirt for my son), and length of time (I have lived here for three years). Length of time requires more tenses than they know, you don’t have to explain unless you need to fill up time.</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w:t>
      </w:r>
      <w:r w:rsidDel="00000000" w:rsidR="00000000" w:rsidRPr="00000000">
        <w:rPr>
          <w:rFonts w:ascii="Times New Roman" w:cs="Times New Roman" w:eastAsia="Times New Roman" w:hAnsi="Times New Roman"/>
          <w:b w:val="1"/>
          <w:i w:val="1"/>
          <w:rtl w:val="0"/>
        </w:rPr>
        <w:t xml:space="preserve">by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“By” has way too many uses for us to cover at this point, but the ones you should teach are by as in beside (my house is by the sea), by as in using (I go by train, we talk by email), by for passive voice (the pasta is eaten by the kids), and by for time (I am at work by 8:00). </w:t>
      </w:r>
      <w:r w:rsidDel="00000000" w:rsidR="00000000" w:rsidRPr="00000000">
        <w:rPr>
          <w:rFonts w:ascii="Times New Roman" w:cs="Times New Roman" w:eastAsia="Times New Roman" w:hAnsi="Times New Roman"/>
          <w:i w:val="1"/>
          <w:rtl w:val="0"/>
        </w:rPr>
        <w:t xml:space="preserve">Do activity 4. </w:t>
      </w:r>
      <w:r w:rsidDel="00000000" w:rsidR="00000000" w:rsidRPr="00000000">
        <w:rPr>
          <w:rFonts w:ascii="Times New Roman" w:cs="Times New Roman" w:eastAsia="Times New Roman" w:hAnsi="Times New Roman"/>
          <w:rtl w:val="0"/>
        </w:rPr>
        <w:t xml:space="preserve">Give some inspiration if necessary.</w:t>
      </w:r>
    </w:p>
    <w:p w:rsidR="00000000" w:rsidDel="00000000" w:rsidP="00000000" w:rsidRDefault="00000000" w:rsidRPr="00000000" w14:paraId="0000001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w:t>
      </w:r>
      <w:r w:rsidDel="00000000" w:rsidR="00000000" w:rsidRPr="00000000">
        <w:rPr>
          <w:rFonts w:ascii="Times New Roman" w:cs="Times New Roman" w:eastAsia="Times New Roman" w:hAnsi="Times New Roman"/>
          <w:b w:val="1"/>
          <w:i w:val="1"/>
          <w:rtl w:val="0"/>
        </w:rPr>
        <w:t xml:space="preserve">with, without, there is,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b w:val="1"/>
          <w:i w:val="1"/>
          <w:rtl w:val="0"/>
        </w:rPr>
        <w:t xml:space="preserve">if. </w:t>
      </w:r>
      <w:r w:rsidDel="00000000" w:rsidR="00000000" w:rsidRPr="00000000">
        <w:rPr>
          <w:rFonts w:ascii="Times New Roman" w:cs="Times New Roman" w:eastAsia="Times New Roman" w:hAnsi="Times New Roman"/>
          <w:rtl w:val="0"/>
        </w:rPr>
        <w:t xml:space="preserve">Remind them that “is” is a conjugation of “to be” and they should use “there are” if the object is plural. </w:t>
      </w:r>
      <w:r w:rsidDel="00000000" w:rsidR="00000000" w:rsidRPr="00000000">
        <w:rPr>
          <w:rFonts w:ascii="Times New Roman" w:cs="Times New Roman" w:eastAsia="Times New Roman" w:hAnsi="Times New Roman"/>
          <w:i w:val="1"/>
          <w:rtl w:val="0"/>
        </w:rPr>
        <w:t xml:space="preserve">Do activity 5.</w:t>
      </w:r>
    </w:p>
    <w:p w:rsidR="00000000" w:rsidDel="00000000" w:rsidP="00000000" w:rsidRDefault="00000000" w:rsidRPr="00000000" w14:paraId="0000001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words from Wednesday.</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words for giving directions. </w:t>
      </w:r>
      <w:r w:rsidDel="00000000" w:rsidR="00000000" w:rsidRPr="00000000">
        <w:rPr>
          <w:rFonts w:ascii="Times New Roman" w:cs="Times New Roman" w:eastAsia="Times New Roman" w:hAnsi="Times New Roman"/>
          <w:rtl w:val="0"/>
        </w:rPr>
        <w:t xml:space="preserve">You can draw a maze and have the students guide you through it, or give them directions to find an object you’ve hidden in the room.</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words for positions. </w:t>
      </w:r>
      <w:r w:rsidDel="00000000" w:rsidR="00000000" w:rsidRPr="00000000">
        <w:rPr>
          <w:rFonts w:ascii="Times New Roman" w:cs="Times New Roman" w:eastAsia="Times New Roman" w:hAnsi="Times New Roman"/>
          <w:rtl w:val="0"/>
        </w:rPr>
        <w:t xml:space="preserve">Students may be confused about the difference between “above” and “over” and between “below” and “under”. Let them know that while there’s a lot of overlap and they’re probably safe with either, “over” and “under” generally refer to things that are close, touching, or covering (a tablecloth over a table, a person under a blanket), while “above” and “below” refer to things that are not touching (the sky above the city, the head above the feet) or do not cover.</w:t>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