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4C3EFCB"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(Wayner, 2022)</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(GeeksforGeeks, 2021)</w:t>
      </w:r>
    </w:p>
    <w:p w14:paraId="63FCEF91" w14:textId="292D3F4B"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2022)</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42BE12DB"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2022)</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(GeeksforGeeks,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4FB78E2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2022)</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4D9AE848" w14:textId="79D4663A" w:rsidR="00461432" w:rsidRPr="0045170B" w:rsidRDefault="00461432" w:rsidP="00461432">
      <w:pPr>
        <w:pStyle w:val="HeadingCustom1"/>
        <w:numPr>
          <w:ilvl w:val="0"/>
          <w:numId w:val="23"/>
        </w:numPr>
        <w:ind w:left="567" w:hanging="567"/>
        <w:rPr>
          <w:szCs w:val="28"/>
          <w:lang w:val="en-US"/>
        </w:rPr>
      </w:pPr>
      <w:r>
        <w:rPr>
          <w:szCs w:val="28"/>
          <w:lang w:val="en-US"/>
        </w:rPr>
        <w:lastRenderedPageBreak/>
        <w:t>Architecture design</w:t>
      </w:r>
    </w:p>
    <w:p w14:paraId="4ACE0060" w14:textId="1128CAC3" w:rsidR="00461432" w:rsidRDefault="00461432" w:rsidP="00461432">
      <w:pPr>
        <w:ind w:firstLine="567"/>
      </w:pPr>
      <w:r>
        <w:t>Now that the architecture design pattern has been established, I have come to the point where I can create the actual architecture of HeardIT. My application has functional requirements and non-functional requirements</w:t>
      </w:r>
      <w:r w:rsidR="00535CC1">
        <w:t xml:space="preserve"> that need to be addressed in order for the application to be complete</w:t>
      </w:r>
      <w:r>
        <w:t>.</w:t>
      </w:r>
      <w:r w:rsidR="00535CC1">
        <w:t xml:space="preserve"> Depending on the priority of these requirements, I have made a chart where I show at what stage of the development process each requirement will be addressed.</w:t>
      </w:r>
      <w:r>
        <w:t xml:space="preserve"> </w:t>
      </w:r>
      <w:r w:rsidR="00535CC1">
        <w:t>For more specific information, refer to -</w:t>
      </w:r>
      <w:r>
        <w:t xml:space="preserve"> </w:t>
      </w:r>
      <w:r w:rsidRPr="00461432">
        <w:rPr>
          <w:i/>
          <w:iCs/>
          <w:u w:val="single"/>
        </w:rPr>
        <w:t>User Requirements - HeardIT.docx</w:t>
      </w:r>
      <w:r>
        <w:t>.</w:t>
      </w:r>
      <w:r w:rsidR="00EB0A48">
        <w:tab/>
        <w:t xml:space="preserve">My architecture consists of </w:t>
      </w:r>
      <w:r>
        <w:t>several services, each of them specialized in a specific functionality of the application.</w:t>
      </w:r>
      <w:r w:rsidR="00EB0A48">
        <w:t xml:space="preserve"> I aggregated common functionalities that use the same resource into these services, based also on the predicted amount of load each functionality can be expected to have to handle. For example, in my current architecture, my </w:t>
      </w:r>
      <w:r w:rsidR="00EB0A48" w:rsidRPr="00EB0A48">
        <w:rPr>
          <w:i/>
          <w:iCs/>
        </w:rPr>
        <w:t>search_service</w:t>
      </w:r>
      <w:r w:rsidR="00EB0A48">
        <w:t>, which is responsible for doing the searching of specific songs, is expected to be one of the most commonly used functionalities in HeardIT. As such, it is a separate service that can be scaled automatically and is not dependent on other services. It focuses on the searching for specific songs by multiple parameters and can be extended and further updated, without affecting other HeardIT components and services. This philosophy is demonstrated in the other services that HeardIT has.</w:t>
      </w:r>
    </w:p>
    <w:p w14:paraId="67259E29" w14:textId="6A731CA6" w:rsidR="00EB0A48" w:rsidRDefault="00227A90" w:rsidP="00461432">
      <w:pPr>
        <w:ind w:firstLine="567"/>
      </w:pPr>
      <w:r>
        <w:rPr>
          <w:noProof/>
        </w:rPr>
        <w:drawing>
          <wp:anchor distT="0" distB="0" distL="114300" distR="114300" simplePos="0" relativeHeight="251658240" behindDoc="0" locked="0" layoutInCell="1" allowOverlap="1" wp14:anchorId="064BF8EF" wp14:editId="7F62CAF9">
            <wp:simplePos x="0" y="0"/>
            <wp:positionH relativeFrom="margin">
              <wp:align>center</wp:align>
            </wp:positionH>
            <wp:positionV relativeFrom="paragraph">
              <wp:posOffset>329317</wp:posOffset>
            </wp:positionV>
            <wp:extent cx="6397625" cy="4157980"/>
            <wp:effectExtent l="0" t="0" r="3175" b="0"/>
            <wp:wrapTopAndBottom/>
            <wp:docPr id="20628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6146" name="Picture 20628261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7625" cy="4157980"/>
                    </a:xfrm>
                    <a:prstGeom prst="rect">
                      <a:avLst/>
                    </a:prstGeom>
                  </pic:spPr>
                </pic:pic>
              </a:graphicData>
            </a:graphic>
            <wp14:sizeRelH relativeFrom="margin">
              <wp14:pctWidth>0</wp14:pctWidth>
            </wp14:sizeRelH>
            <wp14:sizeRelV relativeFrom="margin">
              <wp14:pctHeight>0</wp14:pctHeight>
            </wp14:sizeRelV>
          </wp:anchor>
        </w:drawing>
      </w:r>
      <w:r w:rsidR="00EB0A48">
        <w:t xml:space="preserve">In </w:t>
      </w:r>
      <w:r w:rsidR="008F4D15">
        <w:t>Figure 1</w:t>
      </w:r>
      <w:r w:rsidR="00EB0A48">
        <w:t xml:space="preserve">, I </w:t>
      </w:r>
      <w:r w:rsidR="002752BC">
        <w:t>have described the rest of the services and their interactions in the form of a diagram.</w:t>
      </w:r>
    </w:p>
    <w:p w14:paraId="090E82F0" w14:textId="5D1F0DDB" w:rsidR="008F4D15" w:rsidRDefault="00227A90" w:rsidP="00461432">
      <w:pPr>
        <w:ind w:firstLine="567"/>
      </w:pPr>
      <w:r>
        <w:rPr>
          <w:noProof/>
        </w:rPr>
        <mc:AlternateContent>
          <mc:Choice Requires="wps">
            <w:drawing>
              <wp:anchor distT="0" distB="0" distL="114300" distR="114300" simplePos="0" relativeHeight="251660288" behindDoc="0" locked="0" layoutInCell="1" allowOverlap="1" wp14:anchorId="194EC190" wp14:editId="0B636693">
                <wp:simplePos x="0" y="0"/>
                <wp:positionH relativeFrom="margin">
                  <wp:align>left</wp:align>
                </wp:positionH>
                <wp:positionV relativeFrom="paragraph">
                  <wp:posOffset>4352124</wp:posOffset>
                </wp:positionV>
                <wp:extent cx="5850255" cy="635"/>
                <wp:effectExtent l="0" t="0" r="0" b="0"/>
                <wp:wrapTopAndBottom/>
                <wp:docPr id="2118684564"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EC190" id="_x0000_t202" coordsize="21600,21600" o:spt="202" path="m,l,21600r21600,l21600,xe">
                <v:stroke joinstyle="miter"/>
                <v:path gradientshapeok="t" o:connecttype="rect"/>
              </v:shapetype>
              <v:shape id="Text Box 1" o:spid="_x0000_s1026" type="#_x0000_t202" style="position:absolute;left:0;text-align:left;margin-left:0;margin-top:342.7pt;width:460.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" stroked="f">
                <v:textbox style="mso-fit-shape-to-text:t" inset="0,0,0,0">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v:textbox>
                <w10:wrap type="topAndBottom" anchorx="margin"/>
              </v:shape>
            </w:pict>
          </mc:Fallback>
        </mc:AlternateContent>
      </w:r>
    </w:p>
    <w:p w14:paraId="67D9717C" w14:textId="77777777" w:rsidR="00BF1302" w:rsidRDefault="00BF1302">
      <w:pPr>
        <w:spacing w:after="200" w:line="276" w:lineRule="auto"/>
      </w:pPr>
    </w:p>
    <w:p w14:paraId="64F29FAB" w14:textId="3CE6D57E" w:rsidR="005D4C07" w:rsidRDefault="00BF1302" w:rsidP="00006F53">
      <w:pPr>
        <w:spacing w:after="200" w:line="276" w:lineRule="auto"/>
        <w:ind w:firstLine="567"/>
      </w:pPr>
      <w:r>
        <w:t xml:space="preserve">This diagram represents the current architecture that has also been implemented. As such, it will be continuously updated. The main principles for microservice architecture </w:t>
      </w:r>
      <w:r w:rsidR="009B7BA4">
        <w:t>are</w:t>
      </w:r>
      <w:r>
        <w:t xml:space="preserve"> applied and will be applied for each of the next services</w:t>
      </w:r>
      <w:r w:rsidR="009B7BA4">
        <w:t xml:space="preserve"> that are implemented</w:t>
      </w:r>
      <w:r>
        <w:t>.</w:t>
      </w:r>
      <w:r w:rsidR="005D4C07">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TechBeacon. </w:t>
      </w:r>
      <w:hyperlink r:id="rId9"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10"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1"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2"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C5552" w14:textId="77777777" w:rsidR="00E55AE3" w:rsidRDefault="00E55AE3" w:rsidP="00FC1A75">
      <w:pPr>
        <w:spacing w:line="240" w:lineRule="auto"/>
      </w:pPr>
      <w:r>
        <w:separator/>
      </w:r>
    </w:p>
  </w:endnote>
  <w:endnote w:type="continuationSeparator" w:id="0">
    <w:p w14:paraId="1227F430" w14:textId="77777777" w:rsidR="00E55AE3" w:rsidRDefault="00E55AE3"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2ACD1" w14:textId="77777777" w:rsidR="00E55AE3" w:rsidRDefault="00E55AE3" w:rsidP="00FC1A75">
      <w:pPr>
        <w:spacing w:line="240" w:lineRule="auto"/>
      </w:pPr>
      <w:r>
        <w:separator/>
      </w:r>
    </w:p>
  </w:footnote>
  <w:footnote w:type="continuationSeparator" w:id="0">
    <w:p w14:paraId="60BF4BAB" w14:textId="77777777" w:rsidR="00E55AE3" w:rsidRDefault="00E55AE3"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06F53"/>
    <w:rsid w:val="00010BFC"/>
    <w:rsid w:val="00014C12"/>
    <w:rsid w:val="0001788F"/>
    <w:rsid w:val="00021868"/>
    <w:rsid w:val="00021B1E"/>
    <w:rsid w:val="000228BA"/>
    <w:rsid w:val="00033770"/>
    <w:rsid w:val="00035F37"/>
    <w:rsid w:val="000408CB"/>
    <w:rsid w:val="00042C0C"/>
    <w:rsid w:val="000434FD"/>
    <w:rsid w:val="00050306"/>
    <w:rsid w:val="00052ED5"/>
    <w:rsid w:val="00067732"/>
    <w:rsid w:val="00071004"/>
    <w:rsid w:val="00073777"/>
    <w:rsid w:val="00081FC7"/>
    <w:rsid w:val="00083A66"/>
    <w:rsid w:val="0008517B"/>
    <w:rsid w:val="00095F46"/>
    <w:rsid w:val="00095FE6"/>
    <w:rsid w:val="00097CEB"/>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242F0"/>
    <w:rsid w:val="00227A90"/>
    <w:rsid w:val="0023104B"/>
    <w:rsid w:val="00236A95"/>
    <w:rsid w:val="00240EB2"/>
    <w:rsid w:val="002551C6"/>
    <w:rsid w:val="00256668"/>
    <w:rsid w:val="002752BC"/>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4093D"/>
    <w:rsid w:val="0045170B"/>
    <w:rsid w:val="00451A98"/>
    <w:rsid w:val="00461432"/>
    <w:rsid w:val="00473B79"/>
    <w:rsid w:val="004760D5"/>
    <w:rsid w:val="004B34F7"/>
    <w:rsid w:val="004B6FF0"/>
    <w:rsid w:val="004C2725"/>
    <w:rsid w:val="004C6E54"/>
    <w:rsid w:val="004D0421"/>
    <w:rsid w:val="004E0071"/>
    <w:rsid w:val="004E4912"/>
    <w:rsid w:val="004F39A8"/>
    <w:rsid w:val="004F49AC"/>
    <w:rsid w:val="004F5110"/>
    <w:rsid w:val="004F5297"/>
    <w:rsid w:val="00514F76"/>
    <w:rsid w:val="00525537"/>
    <w:rsid w:val="00535CC1"/>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7FD"/>
    <w:rsid w:val="0074229E"/>
    <w:rsid w:val="0074441B"/>
    <w:rsid w:val="0074687F"/>
    <w:rsid w:val="00764DC5"/>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2155"/>
    <w:rsid w:val="008B696A"/>
    <w:rsid w:val="008E1CA8"/>
    <w:rsid w:val="008E3994"/>
    <w:rsid w:val="008F4920"/>
    <w:rsid w:val="008F4D15"/>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B7BA4"/>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1E31"/>
    <w:rsid w:val="00B05075"/>
    <w:rsid w:val="00B10D9C"/>
    <w:rsid w:val="00B12372"/>
    <w:rsid w:val="00B169C7"/>
    <w:rsid w:val="00B20127"/>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1302"/>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55AE3"/>
    <w:rsid w:val="00E6672C"/>
    <w:rsid w:val="00E70B24"/>
    <w:rsid w:val="00E71487"/>
    <w:rsid w:val="00E82A1B"/>
    <w:rsid w:val="00E9390A"/>
    <w:rsid w:val="00E93ABA"/>
    <w:rsid w:val="00E93E74"/>
    <w:rsid w:val="00EA12CF"/>
    <w:rsid w:val="00EA1FC1"/>
    <w:rsid w:val="00EB06D7"/>
    <w:rsid w:val="00EB0A48"/>
    <w:rsid w:val="00EC0AC9"/>
    <w:rsid w:val="00EC23F8"/>
    <w:rsid w:val="00EC4A79"/>
    <w:rsid w:val="00EC4E25"/>
    <w:rsid w:val="00ED28F0"/>
    <w:rsid w:val="00ED3598"/>
    <w:rsid w:val="00ED5423"/>
    <w:rsid w:val="00ED7AC3"/>
    <w:rsid w:val="00EE0B9E"/>
    <w:rsid w:val="00F058AA"/>
    <w:rsid w:val="00F133B1"/>
    <w:rsid w:val="00F23A46"/>
    <w:rsid w:val="00F2597D"/>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0A2C"/>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61432"/>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pattern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microservices/microservices-architecture/microservices-vs-monoli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types-of-software-architecture-patterns/" TargetMode="External"/><Relationship Id="rId4" Type="http://schemas.openxmlformats.org/officeDocument/2006/relationships/settings" Target="settings.xml"/><Relationship Id="rId9" Type="http://schemas.openxmlformats.org/officeDocument/2006/relationships/hyperlink" Target="https://techbeacon.com/app-dev-testing/top-5-software-architecture-patterns-how-make-right-cho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615</cp:revision>
  <cp:lastPrinted>2014-06-18T11:51:00Z</cp:lastPrinted>
  <dcterms:created xsi:type="dcterms:W3CDTF">2023-10-02T11:33:00Z</dcterms:created>
  <dcterms:modified xsi:type="dcterms:W3CDTF">2024-06-12T16:08:00Z</dcterms:modified>
</cp:coreProperties>
</file>