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30B23612" w14:textId="20B17067" w:rsidR="00D2180F"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033743" w:history="1">
            <w:r w:rsidR="00D2180F" w:rsidRPr="00FC1793">
              <w:rPr>
                <w:rStyle w:val="Hyperlink"/>
                <w:rFonts w:cs="Times New Roman"/>
                <w:noProof/>
                <w:snapToGrid w:val="0"/>
                <w:w w:val="0"/>
                <w:lang w:val="en-US"/>
              </w:rPr>
              <w:t>1.</w:t>
            </w:r>
            <w:r w:rsidR="00D2180F">
              <w:rPr>
                <w:rFonts w:asciiTheme="minorHAnsi" w:eastAsiaTheme="minorEastAsia" w:hAnsiTheme="minorHAnsi"/>
                <w:b w:val="0"/>
                <w:caps w:val="0"/>
                <w:noProof/>
                <w:kern w:val="2"/>
                <w:sz w:val="22"/>
                <w:lang w:val="bg-BG" w:eastAsia="bg-BG"/>
                <w14:ligatures w14:val="standardContextual"/>
              </w:rPr>
              <w:tab/>
            </w:r>
            <w:r w:rsidR="00D2180F" w:rsidRPr="00FC1793">
              <w:rPr>
                <w:rStyle w:val="Hyperlink"/>
                <w:noProof/>
                <w:lang w:val="en-US"/>
              </w:rPr>
              <w:t>Introduction</w:t>
            </w:r>
            <w:r w:rsidR="00D2180F">
              <w:rPr>
                <w:noProof/>
                <w:webHidden/>
              </w:rPr>
              <w:tab/>
            </w:r>
            <w:r w:rsidR="00D2180F">
              <w:rPr>
                <w:noProof/>
                <w:webHidden/>
              </w:rPr>
              <w:fldChar w:fldCharType="begin"/>
            </w:r>
            <w:r w:rsidR="00D2180F">
              <w:rPr>
                <w:noProof/>
                <w:webHidden/>
              </w:rPr>
              <w:instrText xml:space="preserve"> PAGEREF _Toc167033743 \h </w:instrText>
            </w:r>
            <w:r w:rsidR="00D2180F">
              <w:rPr>
                <w:noProof/>
                <w:webHidden/>
              </w:rPr>
            </w:r>
            <w:r w:rsidR="00D2180F">
              <w:rPr>
                <w:noProof/>
                <w:webHidden/>
              </w:rPr>
              <w:fldChar w:fldCharType="separate"/>
            </w:r>
            <w:r w:rsidR="00D2180F">
              <w:rPr>
                <w:noProof/>
                <w:webHidden/>
              </w:rPr>
              <w:t>3</w:t>
            </w:r>
            <w:r w:rsidR="00D2180F">
              <w:rPr>
                <w:noProof/>
                <w:webHidden/>
              </w:rPr>
              <w:fldChar w:fldCharType="end"/>
            </w:r>
          </w:hyperlink>
        </w:p>
        <w:p w14:paraId="3FD11AA5" w14:textId="33C710A9" w:rsidR="00D2180F"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033744" w:history="1">
            <w:r w:rsidR="00D2180F" w:rsidRPr="00FC1793">
              <w:rPr>
                <w:rStyle w:val="Hyperlink"/>
                <w:rFonts w:cs="Times New Roman"/>
                <w:noProof/>
                <w:snapToGrid w:val="0"/>
                <w:w w:val="0"/>
                <w:lang w:val="en-US"/>
              </w:rPr>
              <w:t>2.</w:t>
            </w:r>
            <w:r w:rsidR="00D2180F">
              <w:rPr>
                <w:rFonts w:asciiTheme="minorHAnsi" w:eastAsiaTheme="minorEastAsia" w:hAnsiTheme="minorHAnsi"/>
                <w:b w:val="0"/>
                <w:caps w:val="0"/>
                <w:noProof/>
                <w:kern w:val="2"/>
                <w:sz w:val="22"/>
                <w:lang w:val="bg-BG" w:eastAsia="bg-BG"/>
                <w14:ligatures w14:val="standardContextual"/>
              </w:rPr>
              <w:tab/>
            </w:r>
            <w:r w:rsidR="00D2180F" w:rsidRPr="00FC1793">
              <w:rPr>
                <w:rStyle w:val="Hyperlink"/>
                <w:noProof/>
                <w:lang w:val="en-US"/>
              </w:rPr>
              <w:t>Main question</w:t>
            </w:r>
            <w:r w:rsidR="00D2180F">
              <w:rPr>
                <w:noProof/>
                <w:webHidden/>
              </w:rPr>
              <w:tab/>
            </w:r>
            <w:r w:rsidR="00D2180F">
              <w:rPr>
                <w:noProof/>
                <w:webHidden/>
              </w:rPr>
              <w:fldChar w:fldCharType="begin"/>
            </w:r>
            <w:r w:rsidR="00D2180F">
              <w:rPr>
                <w:noProof/>
                <w:webHidden/>
              </w:rPr>
              <w:instrText xml:space="preserve"> PAGEREF _Toc167033744 \h </w:instrText>
            </w:r>
            <w:r w:rsidR="00D2180F">
              <w:rPr>
                <w:noProof/>
                <w:webHidden/>
              </w:rPr>
            </w:r>
            <w:r w:rsidR="00D2180F">
              <w:rPr>
                <w:noProof/>
                <w:webHidden/>
              </w:rPr>
              <w:fldChar w:fldCharType="separate"/>
            </w:r>
            <w:r w:rsidR="00D2180F">
              <w:rPr>
                <w:noProof/>
                <w:webHidden/>
              </w:rPr>
              <w:t>3</w:t>
            </w:r>
            <w:r w:rsidR="00D2180F">
              <w:rPr>
                <w:noProof/>
                <w:webHidden/>
              </w:rPr>
              <w:fldChar w:fldCharType="end"/>
            </w:r>
          </w:hyperlink>
        </w:p>
        <w:p w14:paraId="53F7F811" w14:textId="24C6C0DB" w:rsidR="00D2180F"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033745" w:history="1">
            <w:r w:rsidR="00D2180F" w:rsidRPr="00FC1793">
              <w:rPr>
                <w:rStyle w:val="Hyperlink"/>
                <w:rFonts w:cs="Times New Roman"/>
                <w:noProof/>
                <w:snapToGrid w:val="0"/>
                <w:w w:val="0"/>
                <w:lang w:val="en-US"/>
              </w:rPr>
              <w:t>3.</w:t>
            </w:r>
            <w:r w:rsidR="00D2180F">
              <w:rPr>
                <w:rFonts w:asciiTheme="minorHAnsi" w:eastAsiaTheme="minorEastAsia" w:hAnsiTheme="minorHAnsi"/>
                <w:b w:val="0"/>
                <w:caps w:val="0"/>
                <w:noProof/>
                <w:kern w:val="2"/>
                <w:sz w:val="22"/>
                <w:lang w:val="bg-BG" w:eastAsia="bg-BG"/>
                <w14:ligatures w14:val="standardContextual"/>
              </w:rPr>
              <w:tab/>
            </w:r>
            <w:r w:rsidR="00D2180F" w:rsidRPr="00FC1793">
              <w:rPr>
                <w:rStyle w:val="Hyperlink"/>
                <w:noProof/>
                <w:lang w:val="en-US"/>
              </w:rPr>
              <w:t>Sub-questions</w:t>
            </w:r>
            <w:r w:rsidR="00D2180F">
              <w:rPr>
                <w:noProof/>
                <w:webHidden/>
              </w:rPr>
              <w:tab/>
            </w:r>
            <w:r w:rsidR="00D2180F">
              <w:rPr>
                <w:noProof/>
                <w:webHidden/>
              </w:rPr>
              <w:fldChar w:fldCharType="begin"/>
            </w:r>
            <w:r w:rsidR="00D2180F">
              <w:rPr>
                <w:noProof/>
                <w:webHidden/>
              </w:rPr>
              <w:instrText xml:space="preserve"> PAGEREF _Toc167033745 \h </w:instrText>
            </w:r>
            <w:r w:rsidR="00D2180F">
              <w:rPr>
                <w:noProof/>
                <w:webHidden/>
              </w:rPr>
            </w:r>
            <w:r w:rsidR="00D2180F">
              <w:rPr>
                <w:noProof/>
                <w:webHidden/>
              </w:rPr>
              <w:fldChar w:fldCharType="separate"/>
            </w:r>
            <w:r w:rsidR="00D2180F">
              <w:rPr>
                <w:noProof/>
                <w:webHidden/>
              </w:rPr>
              <w:t>3</w:t>
            </w:r>
            <w:r w:rsidR="00D2180F">
              <w:rPr>
                <w:noProof/>
                <w:webHidden/>
              </w:rPr>
              <w:fldChar w:fldCharType="end"/>
            </w:r>
          </w:hyperlink>
        </w:p>
        <w:p w14:paraId="6AF492FE" w14:textId="2544EBCA" w:rsidR="00D2180F"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033746" w:history="1">
            <w:r w:rsidR="00D2180F" w:rsidRPr="00FC1793">
              <w:rPr>
                <w:rStyle w:val="Hyperlink"/>
                <w:rFonts w:cs="Times New Roman"/>
                <w:noProof/>
                <w:snapToGrid w:val="0"/>
                <w:w w:val="0"/>
                <w:lang w:val="en-US"/>
              </w:rPr>
              <w:t>4.</w:t>
            </w:r>
            <w:r w:rsidR="00D2180F">
              <w:rPr>
                <w:rFonts w:asciiTheme="minorHAnsi" w:eastAsiaTheme="minorEastAsia" w:hAnsiTheme="minorHAnsi"/>
                <w:b w:val="0"/>
                <w:caps w:val="0"/>
                <w:noProof/>
                <w:kern w:val="2"/>
                <w:sz w:val="22"/>
                <w:lang w:val="bg-BG" w:eastAsia="bg-BG"/>
                <w14:ligatures w14:val="standardContextual"/>
              </w:rPr>
              <w:tab/>
            </w:r>
            <w:r w:rsidR="00D2180F" w:rsidRPr="00FC1793">
              <w:rPr>
                <w:rStyle w:val="Hyperlink"/>
                <w:noProof/>
                <w:lang w:val="en-US"/>
              </w:rPr>
              <w:t>Conclusion</w:t>
            </w:r>
            <w:r w:rsidR="00D2180F">
              <w:rPr>
                <w:noProof/>
                <w:webHidden/>
              </w:rPr>
              <w:tab/>
            </w:r>
            <w:r w:rsidR="00D2180F">
              <w:rPr>
                <w:noProof/>
                <w:webHidden/>
              </w:rPr>
              <w:fldChar w:fldCharType="begin"/>
            </w:r>
            <w:r w:rsidR="00D2180F">
              <w:rPr>
                <w:noProof/>
                <w:webHidden/>
              </w:rPr>
              <w:instrText xml:space="preserve"> PAGEREF _Toc167033746 \h </w:instrText>
            </w:r>
            <w:r w:rsidR="00D2180F">
              <w:rPr>
                <w:noProof/>
                <w:webHidden/>
              </w:rPr>
            </w:r>
            <w:r w:rsidR="00D2180F">
              <w:rPr>
                <w:noProof/>
                <w:webHidden/>
              </w:rPr>
              <w:fldChar w:fldCharType="separate"/>
            </w:r>
            <w:r w:rsidR="00D2180F">
              <w:rPr>
                <w:noProof/>
                <w:webHidden/>
              </w:rPr>
              <w:t>10</w:t>
            </w:r>
            <w:r w:rsidR="00D2180F">
              <w:rPr>
                <w:noProof/>
                <w:webHidden/>
              </w:rPr>
              <w:fldChar w:fldCharType="end"/>
            </w:r>
          </w:hyperlink>
        </w:p>
        <w:p w14:paraId="09EF7E4E" w14:textId="43B80CEA"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7033743"/>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7033744"/>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7EBDE336"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r w:rsidR="008250F4">
        <w:rPr>
          <w:i/>
          <w:iCs/>
          <w:sz w:val="24"/>
        </w:rPr>
        <w:t xml:space="preserve"> </w:t>
      </w:r>
      <w:r w:rsidR="008250F4" w:rsidRPr="008250F4">
        <w:rPr>
          <w:i/>
          <w:iCs/>
          <w:sz w:val="24"/>
        </w:rPr>
        <w:t>to the cloud</w:t>
      </w:r>
      <w:r w:rsidRPr="005126CC">
        <w:rPr>
          <w:i/>
          <w:iCs/>
          <w:sz w:val="24"/>
        </w:rPr>
        <w: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7033745"/>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proofErr w:type="spellStart"/>
            <w:r>
              <w:rPr>
                <w:sz w:val="22"/>
                <w:szCs w:val="24"/>
              </w:rPr>
              <w:t>Stackdivre</w:t>
            </w:r>
            <w:proofErr w:type="spellEnd"/>
            <w:r>
              <w:rPr>
                <w:sz w:val="22"/>
                <w:szCs w:val="24"/>
              </w:rPr>
              <w:t xml:space="preserve"> Monitoring and </w:t>
            </w:r>
            <w:proofErr w:type="spellStart"/>
            <w:r>
              <w:rPr>
                <w:sz w:val="22"/>
                <w:szCs w:val="24"/>
              </w:rPr>
              <w:t>Stackdriver</w:t>
            </w:r>
            <w:proofErr w:type="spellEnd"/>
            <w:r>
              <w:rPr>
                <w:sz w:val="22"/>
                <w:szCs w:val="24"/>
              </w:rPr>
              <w:t xml:space="preserve">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715A1893"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7C9E034F" w14:textId="22917ACF" w:rsidR="00A608CB" w:rsidRDefault="00A608CB" w:rsidP="00F35CF5">
      <w:pPr>
        <w:tabs>
          <w:tab w:val="left" w:pos="3410"/>
        </w:tabs>
        <w:ind w:firstLine="567"/>
        <w:rPr>
          <w:szCs w:val="20"/>
        </w:rPr>
      </w:pPr>
      <w:r>
        <w:rPr>
          <w:szCs w:val="20"/>
        </w:rPr>
        <w:t>The code quality and security aspects of the application are expansive topics that deserve their own researches so I will not go into too much detail here. For more information, check ____</w:t>
      </w:r>
      <w:r>
        <w:rPr>
          <w:i/>
          <w:iCs/>
          <w:szCs w:val="20"/>
        </w:rPr>
        <w:t>the code quality documents</w:t>
      </w:r>
      <w:r>
        <w:rPr>
          <w:szCs w:val="20"/>
        </w:rPr>
        <w:t>_______.</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 xml:space="preserve">Create the Kubernetes </w:t>
      </w:r>
      <w:proofErr w:type="spellStart"/>
      <w:r>
        <w:rPr>
          <w:szCs w:val="20"/>
        </w:rPr>
        <w:t>yaml</w:t>
      </w:r>
      <w:proofErr w:type="spellEnd"/>
      <w:r>
        <w:rPr>
          <w:szCs w:val="20"/>
        </w:rPr>
        <w:t xml:space="preserve">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 xml:space="preserve">Deploy the </w:t>
      </w:r>
      <w:proofErr w:type="spellStart"/>
      <w:r>
        <w:rPr>
          <w:szCs w:val="20"/>
        </w:rPr>
        <w:t>yaml</w:t>
      </w:r>
      <w:proofErr w:type="spellEnd"/>
      <w:r>
        <w:rPr>
          <w:szCs w:val="20"/>
        </w:rPr>
        <w:t xml:space="preserve"> file to the GKE cluster</w:t>
      </w:r>
    </w:p>
    <w:p w14:paraId="06D17DD4" w14:textId="6AD8BDC7"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w:t>
      </w:r>
      <w:proofErr w:type="spellStart"/>
      <w:r w:rsidR="00F818D8">
        <w:rPr>
          <w:szCs w:val="20"/>
        </w:rPr>
        <w:t>kubectl</w:t>
      </w:r>
      <w:proofErr w:type="spellEnd"/>
      <w:r w:rsidR="00F818D8">
        <w:rPr>
          <w:szCs w:val="20"/>
        </w:rPr>
        <w:t xml:space="preserve">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6C98CF11"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 one must first create </w:t>
      </w:r>
      <w:proofErr w:type="spellStart"/>
      <w:r w:rsidR="00404AFA">
        <w:rPr>
          <w:szCs w:val="20"/>
        </w:rPr>
        <w:t>yaml</w:t>
      </w:r>
      <w:proofErr w:type="spellEnd"/>
      <w:r w:rsidR="00404AFA">
        <w:rPr>
          <w:szCs w:val="20"/>
        </w:rPr>
        <w:t xml:space="preserve">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w:t>
      </w:r>
      <w:proofErr w:type="spellStart"/>
      <w:r w:rsidR="00404AFA">
        <w:rPr>
          <w:szCs w:val="20"/>
        </w:rPr>
        <w:t>DockerHub</w:t>
      </w:r>
      <w:proofErr w:type="spellEnd"/>
      <w:r w:rsidR="00404AFA">
        <w:rPr>
          <w:szCs w:val="20"/>
        </w:rPr>
        <w:t xml:space="preserve">,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w:t>
      </w:r>
      <w:proofErr w:type="spellStart"/>
      <w:r w:rsidR="00404AFA">
        <w:rPr>
          <w:szCs w:val="20"/>
        </w:rPr>
        <w:t>gatewayclass</w:t>
      </w:r>
      <w:proofErr w:type="spellEnd"/>
      <w:r w:rsidR="00404AFA">
        <w:rPr>
          <w:szCs w:val="20"/>
        </w:rPr>
        <w:t xml:space="preserve"> controller to facilitated the exposing of the cluster and a </w:t>
      </w:r>
      <w:proofErr w:type="spellStart"/>
      <w:r w:rsidR="00404AFA">
        <w:rPr>
          <w:szCs w:val="20"/>
        </w:rPr>
        <w:t>loadbalancer</w:t>
      </w:r>
      <w:proofErr w:type="spellEnd"/>
      <w:r w:rsidR="00404AFA">
        <w:rPr>
          <w:szCs w:val="20"/>
        </w:rPr>
        <w:t xml:space="preserve"> that controls the incoming load to the cluster. An </w:t>
      </w:r>
      <w:proofErr w:type="spellStart"/>
      <w:r w:rsidR="00404AFA">
        <w:rPr>
          <w:szCs w:val="20"/>
        </w:rPr>
        <w:t>httprouter</w:t>
      </w:r>
      <w:proofErr w:type="spellEnd"/>
      <w:r w:rsidR="00404AFA">
        <w:rPr>
          <w:szCs w:val="20"/>
        </w:rPr>
        <w:t xml:space="preserve"> is also created so that requests are routed to the proper service inside the cluster. With this my </w:t>
      </w:r>
      <w:proofErr w:type="spellStart"/>
      <w:r w:rsidR="00404AFA">
        <w:rPr>
          <w:szCs w:val="20"/>
        </w:rPr>
        <w:t>yaml</w:t>
      </w:r>
      <w:proofErr w:type="spellEnd"/>
      <w:r w:rsidR="00404AFA">
        <w:rPr>
          <w:szCs w:val="20"/>
        </w:rPr>
        <w:t xml:space="preserve"> configuration file was created. The next step was to deploy it to GKE.</w:t>
      </w:r>
    </w:p>
    <w:p w14:paraId="267EFD5E" w14:textId="77777777" w:rsidR="00D41165" w:rsidRDefault="00D41165" w:rsidP="008A09B2">
      <w:pPr>
        <w:ind w:firstLine="567"/>
        <w:rPr>
          <w:szCs w:val="20"/>
        </w:rPr>
      </w:pPr>
    </w:p>
    <w:p w14:paraId="7C84A208" w14:textId="4137117C"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w:t>
      </w:r>
      <w:proofErr w:type="spellStart"/>
      <w:r w:rsidR="00404AFA">
        <w:rPr>
          <w:szCs w:val="20"/>
        </w:rPr>
        <w:t>yaml</w:t>
      </w:r>
      <w:proofErr w:type="spellEnd"/>
      <w:r w:rsidR="00404AFA">
        <w:rPr>
          <w:szCs w:val="20"/>
        </w:rPr>
        <w:t xml:space="preserve">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w:t>
      </w:r>
      <w:proofErr w:type="spellStart"/>
      <w:r w:rsidR="00CD167F">
        <w:rPr>
          <w:szCs w:val="20"/>
        </w:rPr>
        <w:t>gatewayclass</w:t>
      </w:r>
      <w:proofErr w:type="spellEnd"/>
      <w:r w:rsidR="00CD167F">
        <w:rPr>
          <w:szCs w:val="20"/>
        </w:rPr>
        <w:t xml:space="preserve"> controller for my gateway. </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w:t>
      </w:r>
      <w:proofErr w:type="spellStart"/>
      <w:r w:rsidR="002530C3">
        <w:rPr>
          <w:szCs w:val="20"/>
        </w:rPr>
        <w:t>httprouter</w:t>
      </w:r>
      <w:proofErr w:type="spellEnd"/>
      <w:r w:rsidR="002530C3">
        <w:rPr>
          <w:szCs w:val="20"/>
        </w:rPr>
        <w:t xml:space="preserve"> but may differ under the hood with the actual process. In my case, I decided that a gateway controller that is easy to setup and use is </w:t>
      </w:r>
      <w:proofErr w:type="spellStart"/>
      <w:r w:rsidR="002530C3">
        <w:rPr>
          <w:szCs w:val="20"/>
        </w:rPr>
        <w:t>Envoyproxy</w:t>
      </w:r>
      <w:proofErr w:type="spellEnd"/>
      <w:r w:rsidR="002530C3">
        <w:rPr>
          <w:szCs w:val="20"/>
        </w:rPr>
        <w:t xml:space="preserve">. It is easy to set-up and use while also providing me with all of the needed functionality. At first, I wanted to use the GKE gateway controller, but due to it being proprietary and also requiring me to buy a domain, I opted to use </w:t>
      </w:r>
      <w:proofErr w:type="spellStart"/>
      <w:r w:rsidR="002530C3">
        <w:rPr>
          <w:szCs w:val="20"/>
        </w:rPr>
        <w:t>Envoyproxy</w:t>
      </w:r>
      <w:proofErr w:type="spellEnd"/>
      <w:r w:rsidR="002530C3">
        <w:rPr>
          <w:szCs w:val="20"/>
        </w:rPr>
        <w:t xml:space="preserve">. </w:t>
      </w:r>
    </w:p>
    <w:p w14:paraId="5654DCB9" w14:textId="00A431DA" w:rsidR="002530C3" w:rsidRDefault="002530C3" w:rsidP="008A09B2">
      <w:pPr>
        <w:ind w:firstLine="567"/>
        <w:rPr>
          <w:szCs w:val="20"/>
        </w:rPr>
      </w:pPr>
      <w:r>
        <w:rPr>
          <w:szCs w:val="20"/>
        </w:rPr>
        <w:t xml:space="preserve">Back to deploying my </w:t>
      </w:r>
      <w:proofErr w:type="spellStart"/>
      <w:r>
        <w:rPr>
          <w:szCs w:val="20"/>
        </w:rPr>
        <w:t>yaml</w:t>
      </w:r>
      <w:proofErr w:type="spellEnd"/>
      <w:r>
        <w:rPr>
          <w:szCs w:val="20"/>
        </w:rPr>
        <w:t xml:space="preserve"> file, I first had to download and establish the </w:t>
      </w:r>
      <w:proofErr w:type="spellStart"/>
      <w:r>
        <w:rPr>
          <w:szCs w:val="20"/>
        </w:rPr>
        <w:t>Envoyproxy</w:t>
      </w:r>
      <w:proofErr w:type="spellEnd"/>
      <w:r>
        <w:rPr>
          <w:szCs w:val="20"/>
        </w:rPr>
        <w:t xml:space="preserve"> </w:t>
      </w:r>
      <w:proofErr w:type="spellStart"/>
      <w:r>
        <w:rPr>
          <w:szCs w:val="20"/>
        </w:rPr>
        <w:t>gatewayclass</w:t>
      </w:r>
      <w:proofErr w:type="spellEnd"/>
      <w:r>
        <w:rPr>
          <w:szCs w:val="20"/>
        </w:rPr>
        <w:t xml:space="preserve"> controller. This was done by following the guide on the </w:t>
      </w:r>
      <w:hyperlink r:id="rId9" w:history="1">
        <w:proofErr w:type="spellStart"/>
        <w:r w:rsidRPr="002530C3">
          <w:rPr>
            <w:rStyle w:val="Hyperlink"/>
            <w:szCs w:val="20"/>
          </w:rPr>
          <w:t>Envoyproxy</w:t>
        </w:r>
        <w:proofErr w:type="spellEnd"/>
      </w:hyperlink>
      <w:r>
        <w:rPr>
          <w:szCs w:val="20"/>
        </w:rPr>
        <w:t xml:space="preserve"> website. I encountered some issue but with some debugging I was able to install the </w:t>
      </w:r>
      <w:proofErr w:type="spellStart"/>
      <w:r>
        <w:rPr>
          <w:szCs w:val="20"/>
        </w:rPr>
        <w:t>gatewayclass</w:t>
      </w:r>
      <w:proofErr w:type="spellEnd"/>
      <w:r>
        <w:rPr>
          <w:szCs w:val="20"/>
        </w:rPr>
        <w:t xml:space="preserve"> controller. The last step was to run </w:t>
      </w:r>
      <w:proofErr w:type="spellStart"/>
      <w:r w:rsidRPr="002530C3">
        <w:rPr>
          <w:i/>
          <w:iCs/>
          <w:szCs w:val="20"/>
          <w:u w:val="single"/>
        </w:rPr>
        <w:t>kubectl</w:t>
      </w:r>
      <w:proofErr w:type="spellEnd"/>
      <w:r w:rsidRPr="002530C3">
        <w:rPr>
          <w:i/>
          <w:iCs/>
          <w:szCs w:val="20"/>
          <w:u w:val="single"/>
        </w:rPr>
        <w:t xml:space="preserve"> apply -f </w:t>
      </w:r>
      <w:proofErr w:type="spellStart"/>
      <w:r w:rsidRPr="002530C3">
        <w:rPr>
          <w:i/>
          <w:iCs/>
          <w:szCs w:val="20"/>
          <w:u w:val="single"/>
        </w:rPr>
        <w:t>hearditgke.yaml</w:t>
      </w:r>
      <w:proofErr w:type="spellEnd"/>
      <w:r>
        <w:rPr>
          <w:szCs w:val="20"/>
        </w:rPr>
        <w:t xml:space="preserve"> to deploy my application to GKE. </w:t>
      </w:r>
    </w:p>
    <w:p w14:paraId="009E80CA" w14:textId="18143D47" w:rsidR="002530C3" w:rsidRDefault="002530C3" w:rsidP="008A09B2">
      <w:pPr>
        <w:ind w:firstLine="567"/>
        <w:rPr>
          <w:szCs w:val="20"/>
        </w:rPr>
      </w:pPr>
      <w:r>
        <w:rPr>
          <w:szCs w:val="20"/>
        </w:rPr>
        <w:lastRenderedPageBreak/>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6A9E9317"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w:t>
      </w:r>
      <w:proofErr w:type="spellStart"/>
      <w:r w:rsidRPr="00C41AFF">
        <w:rPr>
          <w:lang w:val="en-GB"/>
        </w:rPr>
        <w:t>InfluxDB</w:t>
      </w:r>
      <w:proofErr w:type="spellEnd"/>
      <w:r w:rsidRPr="00C41AFF">
        <w:rPr>
          <w:lang w:val="en-GB"/>
        </w:rPr>
        <w:t>,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lastRenderedPageBreak/>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In my case, the best possible solution is by deploying my application to the Fontys NetLab servers. These servers provide sufficient deployment environment where I can simulate the real cloud deployment while also keeping the cost to a minimum.</w:t>
      </w:r>
    </w:p>
    <w:p w14:paraId="34C60CEE" w14:textId="7F39C634" w:rsidR="001F18B3" w:rsidRDefault="00FF196E" w:rsidP="001F18B3">
      <w:pPr>
        <w:spacing w:line="240" w:lineRule="auto"/>
        <w:ind w:firstLine="567"/>
      </w:pPr>
      <w:r>
        <w:t xml:space="preserve">To deploy my application services to NetLab,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w:t>
      </w:r>
      <w:proofErr w:type="spellStart"/>
      <w:r w:rsidR="00CA5D73">
        <w:t>search_service</w:t>
      </w:r>
      <w:proofErr w:type="spellEnd"/>
      <w:r w:rsidR="00CA5D73">
        <w:t>, which gets information about the songs and then returns it in the response. With this I have a load test created that can performed on the NetLab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NetLab server. To connect to NetLab, it is required to use a VPN connection and then in order to actually run my load tests on the server, I need to establish a SSH connection between the GitHub runner and NetLab.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NetLab.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To enable the runner to run my test commands, I had to create an SSH key firstly locally on my development system (work laptop), then SSH into the NetLab server and authorize the connection. Then I allow the GitHub runner to use this SSH key and then SSH into the NetLab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An important concern that is worth mentioning is the reliance on the Fontys NetLab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lastRenderedPageBreak/>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determine the capabilities of the load testing tools, how to deploy to NetLab and how to allow my runners to connect to NetLab</w:t>
      </w:r>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7033746"/>
      <w:r w:rsidRPr="0045170B">
        <w:rPr>
          <w:szCs w:val="28"/>
          <w:lang w:val="en-US"/>
        </w:rPr>
        <w:t>Conclusion</w:t>
      </w:r>
      <w:bookmarkEnd w:id="5"/>
    </w:p>
    <w:p w14:paraId="08386568" w14:textId="1301283A"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w:t>
      </w:r>
      <w:proofErr w:type="spellStart"/>
      <w:r w:rsidRPr="001B174A">
        <w:t>CloudZero</w:t>
      </w:r>
      <w:proofErr w:type="spellEnd"/>
      <w:r w:rsidRPr="001B174A">
        <w:t xml:space="preserve">.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spellStart"/>
      <w:proofErr w:type="gramStart"/>
      <w:r w:rsidRPr="00982A1F">
        <w:rPr>
          <w:rStyle w:val="Hyperlink"/>
          <w:color w:val="auto"/>
          <w:u w:val="none"/>
          <w:lang w:val="nl-NL"/>
        </w:rPr>
        <w:t>n.d</w:t>
      </w:r>
      <w:proofErr w:type="spellEnd"/>
      <w:r w:rsidRPr="00982A1F">
        <w:rPr>
          <w:rStyle w:val="Hyperlink"/>
          <w:color w:val="auto"/>
          <w:u w:val="none"/>
          <w:lang w:val="nl-NL"/>
        </w:rPr>
        <w:t>.</w:t>
      </w:r>
      <w:proofErr w:type="gramEnd"/>
      <w:r w:rsidRPr="00982A1F">
        <w:rPr>
          <w:rStyle w:val="Hyperlink"/>
          <w:color w:val="auto"/>
          <w:u w:val="none"/>
          <w:lang w:val="nl-NL"/>
        </w:rPr>
        <w:t xml:space="preserve">). Google Cloud. </w:t>
      </w:r>
      <w:hyperlink r:id="rId15" w:history="1">
        <w:r w:rsidR="0045517D" w:rsidRPr="006F701B">
          <w:rPr>
            <w:rStyle w:val="Hyperlink"/>
            <w:lang w:val="nl-NL"/>
          </w:rPr>
          <w:t>https://cloud.google.com/?hl=en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https://k6.io/</w:t>
        </w:r>
      </w:hyperlink>
    </w:p>
    <w:p w14:paraId="2A162BCA" w14:textId="00301A39" w:rsidR="00311F77" w:rsidRDefault="00311F77" w:rsidP="007D09C4">
      <w:pPr>
        <w:pStyle w:val="ListParagraph"/>
        <w:numPr>
          <w:ilvl w:val="0"/>
          <w:numId w:val="27"/>
        </w:numPr>
        <w:rPr>
          <w:rStyle w:val="Hyperlink"/>
          <w:color w:val="auto"/>
          <w:u w:val="none"/>
        </w:rPr>
      </w:pPr>
      <w:proofErr w:type="spellStart"/>
      <w:r w:rsidRPr="00311F77">
        <w:rPr>
          <w:rStyle w:val="Hyperlink"/>
          <w:color w:val="auto"/>
          <w:u w:val="none"/>
        </w:rPr>
        <w:t>Joecolantonio</w:t>
      </w:r>
      <w:proofErr w:type="spellEnd"/>
      <w:r w:rsidRPr="00311F77">
        <w:rPr>
          <w:rStyle w:val="Hyperlink"/>
          <w:color w:val="auto"/>
          <w:u w:val="none"/>
        </w:rPr>
        <w:t xml:space="preserve">, &amp; </w:t>
      </w:r>
      <w:proofErr w:type="spellStart"/>
      <w:r w:rsidRPr="00311F77">
        <w:rPr>
          <w:rStyle w:val="Hyperlink"/>
          <w:color w:val="auto"/>
          <w:u w:val="none"/>
        </w:rPr>
        <w:t>Joecolantonio</w:t>
      </w:r>
      <w:proofErr w:type="spellEnd"/>
      <w:r w:rsidRPr="00311F77">
        <w:rPr>
          <w:rStyle w:val="Hyperlink"/>
          <w:color w:val="auto"/>
          <w:u w:val="none"/>
        </w:rPr>
        <w:t>.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1A734" w14:textId="77777777" w:rsidR="00ED5255" w:rsidRDefault="00ED5255" w:rsidP="00FC1A75">
      <w:pPr>
        <w:spacing w:line="240" w:lineRule="auto"/>
      </w:pPr>
      <w:r>
        <w:separator/>
      </w:r>
    </w:p>
  </w:endnote>
  <w:endnote w:type="continuationSeparator" w:id="0">
    <w:p w14:paraId="7DB977DE" w14:textId="77777777" w:rsidR="00ED5255" w:rsidRDefault="00ED525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E3007" w14:textId="77777777" w:rsidR="00ED5255" w:rsidRDefault="00ED5255" w:rsidP="00FC1A75">
      <w:pPr>
        <w:spacing w:line="240" w:lineRule="auto"/>
      </w:pPr>
      <w:r>
        <w:separator/>
      </w:r>
    </w:p>
  </w:footnote>
  <w:footnote w:type="continuationSeparator" w:id="0">
    <w:p w14:paraId="185A20A4" w14:textId="77777777" w:rsidR="00ED5255" w:rsidRDefault="00ED525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4C12"/>
    <w:rsid w:val="00021868"/>
    <w:rsid w:val="000232ED"/>
    <w:rsid w:val="0003130E"/>
    <w:rsid w:val="00033770"/>
    <w:rsid w:val="000348FA"/>
    <w:rsid w:val="000408CB"/>
    <w:rsid w:val="00050306"/>
    <w:rsid w:val="00052CCB"/>
    <w:rsid w:val="00052ED5"/>
    <w:rsid w:val="000633F2"/>
    <w:rsid w:val="00081FC7"/>
    <w:rsid w:val="00083A66"/>
    <w:rsid w:val="0008517B"/>
    <w:rsid w:val="00095F46"/>
    <w:rsid w:val="00096A40"/>
    <w:rsid w:val="00097CEB"/>
    <w:rsid w:val="000C5287"/>
    <w:rsid w:val="000C58B2"/>
    <w:rsid w:val="000C5C6D"/>
    <w:rsid w:val="000E4A93"/>
    <w:rsid w:val="001025EE"/>
    <w:rsid w:val="00102A33"/>
    <w:rsid w:val="00111AA8"/>
    <w:rsid w:val="00114E13"/>
    <w:rsid w:val="00117C1A"/>
    <w:rsid w:val="0012566E"/>
    <w:rsid w:val="00125A11"/>
    <w:rsid w:val="00152F6C"/>
    <w:rsid w:val="00165326"/>
    <w:rsid w:val="00170414"/>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51C6"/>
    <w:rsid w:val="00256668"/>
    <w:rsid w:val="002667FD"/>
    <w:rsid w:val="00277362"/>
    <w:rsid w:val="00290562"/>
    <w:rsid w:val="00292AE8"/>
    <w:rsid w:val="002A6E02"/>
    <w:rsid w:val="002A7520"/>
    <w:rsid w:val="002C54DF"/>
    <w:rsid w:val="002D009E"/>
    <w:rsid w:val="002D0CE4"/>
    <w:rsid w:val="002E399D"/>
    <w:rsid w:val="002F76E3"/>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73B79"/>
    <w:rsid w:val="004760D5"/>
    <w:rsid w:val="00484D78"/>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D0039"/>
    <w:rsid w:val="005D0503"/>
    <w:rsid w:val="005E03A0"/>
    <w:rsid w:val="005E548F"/>
    <w:rsid w:val="005E7B91"/>
    <w:rsid w:val="005F4C39"/>
    <w:rsid w:val="005F6D7A"/>
    <w:rsid w:val="005F7CAC"/>
    <w:rsid w:val="00622E26"/>
    <w:rsid w:val="00633A9F"/>
    <w:rsid w:val="00634AAB"/>
    <w:rsid w:val="006410F1"/>
    <w:rsid w:val="00641BC5"/>
    <w:rsid w:val="00645BD5"/>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70EB"/>
    <w:rsid w:val="00716BA5"/>
    <w:rsid w:val="007200CD"/>
    <w:rsid w:val="007377FD"/>
    <w:rsid w:val="007434DE"/>
    <w:rsid w:val="0074441B"/>
    <w:rsid w:val="00764DC5"/>
    <w:rsid w:val="00767AD3"/>
    <w:rsid w:val="007811E9"/>
    <w:rsid w:val="00784C91"/>
    <w:rsid w:val="007851F5"/>
    <w:rsid w:val="0078615C"/>
    <w:rsid w:val="00787291"/>
    <w:rsid w:val="007873FC"/>
    <w:rsid w:val="00796E33"/>
    <w:rsid w:val="007A2639"/>
    <w:rsid w:val="007A5C1C"/>
    <w:rsid w:val="007B30A1"/>
    <w:rsid w:val="007B4014"/>
    <w:rsid w:val="007C2EAA"/>
    <w:rsid w:val="007C3313"/>
    <w:rsid w:val="007D09C4"/>
    <w:rsid w:val="007D6494"/>
    <w:rsid w:val="008250F4"/>
    <w:rsid w:val="008348A3"/>
    <w:rsid w:val="0085715F"/>
    <w:rsid w:val="0086048E"/>
    <w:rsid w:val="00863D07"/>
    <w:rsid w:val="00871709"/>
    <w:rsid w:val="0089115D"/>
    <w:rsid w:val="008953F8"/>
    <w:rsid w:val="008A09B2"/>
    <w:rsid w:val="008C312F"/>
    <w:rsid w:val="008D7D33"/>
    <w:rsid w:val="008E1CA8"/>
    <w:rsid w:val="008E3994"/>
    <w:rsid w:val="008F3DD1"/>
    <w:rsid w:val="00906367"/>
    <w:rsid w:val="009256D4"/>
    <w:rsid w:val="00930E2E"/>
    <w:rsid w:val="00935092"/>
    <w:rsid w:val="00935A74"/>
    <w:rsid w:val="009420DF"/>
    <w:rsid w:val="00966DBD"/>
    <w:rsid w:val="00972CE1"/>
    <w:rsid w:val="0097647C"/>
    <w:rsid w:val="00982A1F"/>
    <w:rsid w:val="009A321E"/>
    <w:rsid w:val="009B3BB6"/>
    <w:rsid w:val="009B3DE8"/>
    <w:rsid w:val="009E271A"/>
    <w:rsid w:val="00A068DE"/>
    <w:rsid w:val="00A35917"/>
    <w:rsid w:val="00A46918"/>
    <w:rsid w:val="00A46933"/>
    <w:rsid w:val="00A608CB"/>
    <w:rsid w:val="00A702A4"/>
    <w:rsid w:val="00AA4861"/>
    <w:rsid w:val="00AB4748"/>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679"/>
    <w:rsid w:val="00C412B5"/>
    <w:rsid w:val="00C41AFF"/>
    <w:rsid w:val="00C44075"/>
    <w:rsid w:val="00C477B2"/>
    <w:rsid w:val="00C63641"/>
    <w:rsid w:val="00C71962"/>
    <w:rsid w:val="00C73C22"/>
    <w:rsid w:val="00C865CC"/>
    <w:rsid w:val="00C92AB2"/>
    <w:rsid w:val="00CA2C85"/>
    <w:rsid w:val="00CA3030"/>
    <w:rsid w:val="00CA5D73"/>
    <w:rsid w:val="00CD167F"/>
    <w:rsid w:val="00CD4EF8"/>
    <w:rsid w:val="00CD5F55"/>
    <w:rsid w:val="00CE0E94"/>
    <w:rsid w:val="00CE5669"/>
    <w:rsid w:val="00CE73E1"/>
    <w:rsid w:val="00D05DBE"/>
    <w:rsid w:val="00D11FCF"/>
    <w:rsid w:val="00D151F2"/>
    <w:rsid w:val="00D17284"/>
    <w:rsid w:val="00D2180F"/>
    <w:rsid w:val="00D26D14"/>
    <w:rsid w:val="00D32065"/>
    <w:rsid w:val="00D33D55"/>
    <w:rsid w:val="00D41165"/>
    <w:rsid w:val="00D45E2E"/>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2536A"/>
    <w:rsid w:val="00E338D1"/>
    <w:rsid w:val="00E37558"/>
    <w:rsid w:val="00E437FC"/>
    <w:rsid w:val="00E4441B"/>
    <w:rsid w:val="00E6672C"/>
    <w:rsid w:val="00E70B24"/>
    <w:rsid w:val="00E71487"/>
    <w:rsid w:val="00E9390A"/>
    <w:rsid w:val="00E93ABA"/>
    <w:rsid w:val="00E93E74"/>
    <w:rsid w:val="00E97F43"/>
    <w:rsid w:val="00EA12CF"/>
    <w:rsid w:val="00EB17F7"/>
    <w:rsid w:val="00EC0AC9"/>
    <w:rsid w:val="00EC4A79"/>
    <w:rsid w:val="00ED5255"/>
    <w:rsid w:val="00EF3629"/>
    <w:rsid w:val="00F02F98"/>
    <w:rsid w:val="00F058AA"/>
    <w:rsid w:val="00F133B1"/>
    <w:rsid w:val="00F20DFE"/>
    <w:rsid w:val="00F35CF5"/>
    <w:rsid w:val="00F4240A"/>
    <w:rsid w:val="00F521A3"/>
    <w:rsid w:val="00F65875"/>
    <w:rsid w:val="00F75971"/>
    <w:rsid w:val="00F80D2C"/>
    <w:rsid w:val="00F818D8"/>
    <w:rsid w:val="00FA2AD3"/>
    <w:rsid w:val="00FA6D22"/>
    <w:rsid w:val="00FB52E4"/>
    <w:rsid w:val="00FB6725"/>
    <w:rsid w:val="00FC1A75"/>
    <w:rsid w:val="00FC22F4"/>
    <w:rsid w:val="00FC3074"/>
    <w:rsid w:val="00FC57FF"/>
    <w:rsid w:val="00FC7EAB"/>
    <w:rsid w:val="00FD439E"/>
    <w:rsid w:val="00FD47DA"/>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FC3074"/>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11</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603</cp:revision>
  <cp:lastPrinted>2014-06-18T11:51:00Z</cp:lastPrinted>
  <dcterms:created xsi:type="dcterms:W3CDTF">2023-10-02T11:33:00Z</dcterms:created>
  <dcterms:modified xsi:type="dcterms:W3CDTF">2024-05-20T09:17:00Z</dcterms:modified>
</cp:coreProperties>
</file>