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网站</w:t>
      </w:r>
      <w:r>
        <w:rPr>
          <w:rFonts w:hint="eastAsia"/>
        </w:rPr>
        <w:t>live.win007.com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欧指中指定几家公司的凯利指数中左右两边任意出现≥1的数值（若单是中间一列出现≥1的数值认为不符合记录需求）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点击欧进入欧指页面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http://op1.win007.com/oddslist/1982254.htm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25120"/>
            <wp:effectExtent l="0" t="0" r="635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欧指页面抓取指定公司：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威廉希尔、韦德、易胜博、Interwetten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66573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凯利指数中左右两侧中出现≥1的数值。以本场比赛为例，4家机构同时在左侧出现≥1的数值，顾本场符合条件，记录相关条件。若只有第一家中间的1.02值，则该场可放弃。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记录各家返还率，上面一行也初盘返还率，下面一行为终盘返还率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2060575"/>
            <wp:effectExtent l="0" t="0" r="4445" b="12065"/>
            <wp:docPr id="6" name="图片 6" descr="17739406c9308b22f14df2026b3d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739406c9308b22f14df2026b3d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记录开场时间（日期和时间分开列记录）、比赛赛果等信息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160145"/>
            <wp:effectExtent l="0" t="0" r="444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日期为2021-03-12 时间为：04:00  赛果以3/1/0区分，若左侧队伍获胜记录为3，打平记录为1，右侧队伍获胜为0，该场记录值为0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单独记录韦德这家公司的胜负平赔率，初盘和终盘值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01440" cy="25146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首先进球方</w:t>
      </w:r>
      <w:r>
        <w:rPr>
          <w:rFonts w:hint="eastAsia"/>
          <w:lang w:val="en-US" w:eastAsia="zh-CN"/>
        </w:rPr>
        <w:t>，左侧先进球记录3，全场无进球1，右侧先进球记录0，该场比赛记录为0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60750"/>
            <wp:effectExtent l="0" t="0" r="1905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E9E7C"/>
    <w:multiLevelType w:val="singleLevel"/>
    <w:tmpl w:val="CB3E9E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188B5"/>
    <w:multiLevelType w:val="singleLevel"/>
    <w:tmpl w:val="300188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17C4"/>
    <w:rsid w:val="045554FB"/>
    <w:rsid w:val="0F1E211C"/>
    <w:rsid w:val="1A7B4972"/>
    <w:rsid w:val="235A6E1D"/>
    <w:rsid w:val="2CFD0A02"/>
    <w:rsid w:val="36C776BB"/>
    <w:rsid w:val="40C912AB"/>
    <w:rsid w:val="42D027E4"/>
    <w:rsid w:val="589E1FC5"/>
    <w:rsid w:val="64906802"/>
    <w:rsid w:val="7296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12072</dc:creator>
  <cp:lastModifiedBy>风色深蓝</cp:lastModifiedBy>
  <dcterms:modified xsi:type="dcterms:W3CDTF">2021-03-12T03:57:22Z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