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0941" w14:textId="77777777" w:rsidR="009004F3" w:rsidRDefault="009004F3" w:rsidP="009004F3">
      <w:r w:rsidRPr="0090480A">
        <w:rPr>
          <w:noProof/>
        </w:rPr>
        <w:drawing>
          <wp:inline distT="0" distB="0" distL="0" distR="0" wp14:anchorId="6C29D740" wp14:editId="1C33A86A">
            <wp:extent cx="1866900" cy="1100068"/>
            <wp:effectExtent l="0" t="0" r="0" b="5080"/>
            <wp:docPr id="17925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8033" name=""/>
                    <pic:cNvPicPr/>
                  </pic:nvPicPr>
                  <pic:blipFill rotWithShape="1">
                    <a:blip r:embed="rId5"/>
                    <a:srcRect l="1709" t="-1" r="1" b="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934" cy="1105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1C18F" w14:textId="77777777" w:rsidR="009004F3" w:rsidRDefault="009004F3" w:rsidP="009004F3">
      <w:hyperlink r:id="rId6" w:history="1">
        <w:r w:rsidRPr="0090480A">
          <w:rPr>
            <w:rStyle w:val="Hyperlink"/>
          </w:rPr>
          <w:t>Products | Dixon</w:t>
        </w:r>
      </w:hyperlink>
    </w:p>
    <w:p w14:paraId="4FBB2E3D" w14:textId="77777777" w:rsidR="009004F3" w:rsidRDefault="009004F3" w:rsidP="009004F3">
      <w:r>
        <w:t>Terminal Product</w:t>
      </w:r>
    </w:p>
    <w:p w14:paraId="5AE9C934" w14:textId="77777777" w:rsidR="009004F3" w:rsidRDefault="009004F3" w:rsidP="009004F3"/>
    <w:p w14:paraId="55D8BC89" w14:textId="77777777" w:rsidR="009004F3" w:rsidRDefault="009004F3" w:rsidP="009004F3">
      <w:pPr>
        <w:rPr>
          <w:b/>
          <w:bCs/>
          <w:sz w:val="40"/>
          <w:szCs w:val="40"/>
        </w:rPr>
      </w:pPr>
      <w:r w:rsidRPr="00EA663D">
        <w:drawing>
          <wp:inline distT="0" distB="0" distL="0" distR="0" wp14:anchorId="04D0AF39" wp14:editId="54DEC079">
            <wp:extent cx="5943600" cy="4010025"/>
            <wp:effectExtent l="0" t="0" r="0" b="9525"/>
            <wp:docPr id="21248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21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BC24" w14:textId="77777777" w:rsidR="009004F3" w:rsidRDefault="009004F3" w:rsidP="009004F3">
      <w:pPr>
        <w:rPr>
          <w:b/>
          <w:bCs/>
          <w:sz w:val="40"/>
          <w:szCs w:val="40"/>
        </w:rPr>
      </w:pPr>
    </w:p>
    <w:p w14:paraId="1ACFB242" w14:textId="77777777" w:rsidR="009004F3" w:rsidRDefault="009004F3" w:rsidP="009004F3">
      <w:pPr>
        <w:rPr>
          <w:b/>
          <w:bCs/>
          <w:sz w:val="40"/>
          <w:szCs w:val="40"/>
        </w:rPr>
      </w:pPr>
    </w:p>
    <w:p w14:paraId="2CF64726" w14:textId="77777777" w:rsidR="009004F3" w:rsidRDefault="009004F3" w:rsidP="009004F3">
      <w:pPr>
        <w:rPr>
          <w:b/>
          <w:bCs/>
          <w:sz w:val="40"/>
          <w:szCs w:val="40"/>
        </w:rPr>
      </w:pPr>
    </w:p>
    <w:p w14:paraId="7F1446FB" w14:textId="77777777" w:rsidR="009004F3" w:rsidRDefault="009004F3" w:rsidP="009004F3">
      <w:pPr>
        <w:rPr>
          <w:b/>
          <w:bCs/>
          <w:sz w:val="40"/>
          <w:szCs w:val="40"/>
        </w:rPr>
      </w:pPr>
    </w:p>
    <w:p w14:paraId="47F404A4" w14:textId="77777777" w:rsidR="009004F3" w:rsidRDefault="009004F3" w:rsidP="009004F3">
      <w:pPr>
        <w:rPr>
          <w:b/>
          <w:bCs/>
        </w:rPr>
      </w:pPr>
      <w:r w:rsidRPr="00EA663D">
        <w:rPr>
          <w:b/>
          <w:bCs/>
          <w:sz w:val="40"/>
          <w:szCs w:val="40"/>
        </w:rPr>
        <w:lastRenderedPageBreak/>
        <w:t>Loading Arms</w:t>
      </w:r>
      <w:r w:rsidRPr="00EA663D">
        <w:rPr>
          <w:b/>
          <w:bCs/>
        </w:rPr>
        <w:t xml:space="preserve"> </w:t>
      </w:r>
    </w:p>
    <w:p w14:paraId="7762F259" w14:textId="77777777" w:rsidR="009004F3" w:rsidRDefault="009004F3" w:rsidP="009004F3">
      <w:r w:rsidRPr="00EA663D">
        <w:t>A loading arm is a dynamic system allowing for the transfer of media such as liquids, liquified gas, or dry bulk from one storage vessel to another. Consisting of a combination of swivel joints, pipe and/or hose legs, a counterbalance, and various end connections, loading arms can be configured for both top loading and bottom loading applications. Dixon® loading arms are ideal for a wide range of applications, transferring product to and from tank trucks or rail cars as well as to drums and totes.</w:t>
      </w:r>
    </w:p>
    <w:p w14:paraId="29F83A51" w14:textId="77777777" w:rsidR="009004F3" w:rsidRPr="00EA663D" w:rsidRDefault="009004F3" w:rsidP="009004F3">
      <w:r w:rsidRPr="00EA663D">
        <w:rPr>
          <w:b/>
          <w:bCs/>
        </w:rPr>
        <w:t xml:space="preserve">Sizes </w:t>
      </w:r>
    </w:p>
    <w:p w14:paraId="32E2042D" w14:textId="77777777" w:rsidR="009004F3" w:rsidRPr="00EA663D" w:rsidRDefault="009004F3" w:rsidP="009004F3">
      <w:pPr>
        <w:numPr>
          <w:ilvl w:val="0"/>
          <w:numId w:val="1"/>
        </w:numPr>
      </w:pPr>
      <w:r w:rsidRPr="00EA663D">
        <w:t xml:space="preserve">3" and 4" </w:t>
      </w:r>
    </w:p>
    <w:p w14:paraId="23C70884" w14:textId="77777777" w:rsidR="009004F3" w:rsidRPr="00EA663D" w:rsidRDefault="009004F3" w:rsidP="009004F3">
      <w:r w:rsidRPr="00EA663D">
        <w:rPr>
          <w:b/>
          <w:bCs/>
        </w:rPr>
        <w:t xml:space="preserve">Features </w:t>
      </w:r>
    </w:p>
    <w:p w14:paraId="259E8573" w14:textId="77777777" w:rsidR="009004F3" w:rsidRPr="00EA663D" w:rsidRDefault="009004F3" w:rsidP="009004F3">
      <w:pPr>
        <w:numPr>
          <w:ilvl w:val="0"/>
          <w:numId w:val="2"/>
        </w:numPr>
      </w:pPr>
      <w:r w:rsidRPr="00EA663D">
        <w:t xml:space="preserve">Torsion spring counterbalance offered in left or right hand </w:t>
      </w:r>
    </w:p>
    <w:p w14:paraId="4D7249EB" w14:textId="77777777" w:rsidR="009004F3" w:rsidRPr="00EA663D" w:rsidRDefault="009004F3" w:rsidP="009004F3">
      <w:pPr>
        <w:numPr>
          <w:ilvl w:val="0"/>
          <w:numId w:val="2"/>
        </w:numPr>
      </w:pPr>
      <w:r w:rsidRPr="00EA663D">
        <w:t xml:space="preserve">Base swivels offered: carbon steel V-ring, carbon steel split flange, or 316 stainless steel split </w:t>
      </w:r>
      <w:proofErr w:type="gramStart"/>
      <w:r w:rsidRPr="00EA663D">
        <w:t>flange</w:t>
      </w:r>
      <w:proofErr w:type="gramEnd"/>
      <w:r w:rsidRPr="00EA663D">
        <w:t xml:space="preserve"> </w:t>
      </w:r>
    </w:p>
    <w:p w14:paraId="348A9E9A" w14:textId="77777777" w:rsidR="009004F3" w:rsidRPr="00EA663D" w:rsidRDefault="009004F3" w:rsidP="009004F3">
      <w:pPr>
        <w:numPr>
          <w:ilvl w:val="0"/>
          <w:numId w:val="2"/>
        </w:numPr>
      </w:pPr>
      <w:r w:rsidRPr="00EA663D">
        <w:t xml:space="preserve">Style 50 loading swivel </w:t>
      </w:r>
    </w:p>
    <w:p w14:paraId="44F358CE" w14:textId="77777777" w:rsidR="009004F3" w:rsidRPr="00EA663D" w:rsidRDefault="009004F3" w:rsidP="009004F3">
      <w:pPr>
        <w:numPr>
          <w:ilvl w:val="0"/>
          <w:numId w:val="2"/>
        </w:numPr>
      </w:pPr>
      <w:r w:rsidRPr="00EA663D">
        <w:t xml:space="preserve">Available accessories include safety breakaway, Wet-R-Dri™ valve, ball handle (see pages 20-29) </w:t>
      </w:r>
    </w:p>
    <w:p w14:paraId="46A2AF07" w14:textId="77777777" w:rsidR="009004F3" w:rsidRPr="00EA663D" w:rsidRDefault="009004F3" w:rsidP="009004F3">
      <w:r w:rsidRPr="00EA663D">
        <w:rPr>
          <w:b/>
          <w:bCs/>
        </w:rPr>
        <w:t xml:space="preserve">Materials </w:t>
      </w:r>
    </w:p>
    <w:p w14:paraId="6A21715D" w14:textId="77777777" w:rsidR="009004F3" w:rsidRPr="00EA663D" w:rsidRDefault="009004F3" w:rsidP="009004F3">
      <w:pPr>
        <w:numPr>
          <w:ilvl w:val="0"/>
          <w:numId w:val="3"/>
        </w:numPr>
      </w:pPr>
      <w:r w:rsidRPr="00EA663D">
        <w:t xml:space="preserve">Pipe leg materials offered: aluminum, carbon steel, and 316 stainless </w:t>
      </w:r>
      <w:proofErr w:type="gramStart"/>
      <w:r w:rsidRPr="00EA663D">
        <w:t>steel</w:t>
      </w:r>
      <w:proofErr w:type="gramEnd"/>
      <w:r w:rsidRPr="00EA663D">
        <w:t xml:space="preserve"> </w:t>
      </w:r>
    </w:p>
    <w:p w14:paraId="2006E41D" w14:textId="77777777" w:rsidR="009004F3" w:rsidRPr="00EA663D" w:rsidRDefault="009004F3" w:rsidP="009004F3">
      <w:pPr>
        <w:numPr>
          <w:ilvl w:val="0"/>
          <w:numId w:val="3"/>
        </w:numPr>
      </w:pPr>
      <w:r w:rsidRPr="00EA663D">
        <w:t xml:space="preserve">Available seals include: nitrile rubber, FKM, low temperature FKM, PTFE, EPDM, and food-grade nitrile </w:t>
      </w:r>
    </w:p>
    <w:p w14:paraId="4369F285" w14:textId="77777777" w:rsidR="009004F3" w:rsidRPr="00EA663D" w:rsidRDefault="009004F3" w:rsidP="009004F3">
      <w:r w:rsidRPr="00EA663D">
        <w:rPr>
          <w:b/>
          <w:bCs/>
        </w:rPr>
        <w:t xml:space="preserve">Specifications </w:t>
      </w:r>
    </w:p>
    <w:p w14:paraId="5289A4D1" w14:textId="77777777" w:rsidR="009004F3" w:rsidRPr="00EA663D" w:rsidRDefault="009004F3" w:rsidP="009004F3">
      <w:pPr>
        <w:numPr>
          <w:ilvl w:val="0"/>
          <w:numId w:val="4"/>
        </w:numPr>
      </w:pPr>
      <w:r w:rsidRPr="00EA663D">
        <w:t xml:space="preserve">Standard configurations below include carbon steel base swivels, ESB1 torsion spring counterbalance, TTMA extension, 5500-series API, and D-handle </w:t>
      </w:r>
    </w:p>
    <w:p w14:paraId="0584D13A" w14:textId="77777777" w:rsidR="009004F3" w:rsidRPr="00EA663D" w:rsidRDefault="009004F3" w:rsidP="009004F3">
      <w:pPr>
        <w:numPr>
          <w:ilvl w:val="0"/>
          <w:numId w:val="4"/>
        </w:numPr>
      </w:pPr>
      <w:r w:rsidRPr="00EA663D">
        <w:t xml:space="preserve">Other options available upon request </w:t>
      </w:r>
    </w:p>
    <w:p w14:paraId="535B55BE" w14:textId="77777777" w:rsidR="009004F3" w:rsidRDefault="009004F3" w:rsidP="009004F3"/>
    <w:p w14:paraId="71F53249" w14:textId="77777777" w:rsidR="009004F3" w:rsidRDefault="009004F3" w:rsidP="009004F3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08AC697" wp14:editId="66F14028">
            <wp:simplePos x="0" y="0"/>
            <wp:positionH relativeFrom="column">
              <wp:posOffset>76200</wp:posOffset>
            </wp:positionH>
            <wp:positionV relativeFrom="paragraph">
              <wp:posOffset>4445</wp:posOffset>
            </wp:positionV>
            <wp:extent cx="23241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23" y="21476"/>
                <wp:lineTo x="21423" y="0"/>
                <wp:lineTo x="0" y="0"/>
              </wp:wrapPolygon>
            </wp:wrapTight>
            <wp:docPr id="208337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719AC" w14:textId="77777777" w:rsidR="009004F3" w:rsidRDefault="009004F3" w:rsidP="009004F3"/>
    <w:p w14:paraId="4DC0BEC4" w14:textId="77777777" w:rsidR="009004F3" w:rsidRDefault="009004F3" w:rsidP="009004F3"/>
    <w:p w14:paraId="76633287" w14:textId="77777777" w:rsidR="009004F3" w:rsidRDefault="009004F3" w:rsidP="009004F3"/>
    <w:p w14:paraId="56965044" w14:textId="77777777" w:rsidR="009004F3" w:rsidRDefault="009004F3" w:rsidP="009004F3"/>
    <w:p w14:paraId="5F9217D8" w14:textId="77777777" w:rsidR="009004F3" w:rsidRDefault="009004F3" w:rsidP="009004F3"/>
    <w:p w14:paraId="02A99CD4" w14:textId="77777777" w:rsidR="009004F3" w:rsidRDefault="009004F3" w:rsidP="009004F3"/>
    <w:p w14:paraId="3FF21EF2" w14:textId="77777777" w:rsidR="009004F3" w:rsidRDefault="009004F3" w:rsidP="009004F3"/>
    <w:p w14:paraId="469A1105" w14:textId="77777777" w:rsidR="009004F3" w:rsidRDefault="009004F3" w:rsidP="009004F3"/>
    <w:p w14:paraId="1F8BB4E6" w14:textId="77777777" w:rsidR="009004F3" w:rsidRDefault="009004F3" w:rsidP="009004F3"/>
    <w:p w14:paraId="4DA7AB5A" w14:textId="77777777" w:rsidR="009004F3" w:rsidRDefault="009004F3" w:rsidP="009004F3">
      <w:pPr>
        <w:rPr>
          <w:b/>
          <w:bCs/>
        </w:rPr>
      </w:pPr>
      <w:r w:rsidRPr="00EA663D">
        <w:rPr>
          <w:b/>
          <w:bCs/>
        </w:rPr>
        <w:t xml:space="preserve">Scissor Style Loading Arm </w:t>
      </w:r>
    </w:p>
    <w:p w14:paraId="346586B2" w14:textId="77777777" w:rsidR="009004F3" w:rsidRPr="00EA663D" w:rsidRDefault="009004F3" w:rsidP="009004F3">
      <w:r w:rsidRPr="00EA663D">
        <w:rPr>
          <w:b/>
          <w:bCs/>
        </w:rPr>
        <w:t xml:space="preserve">Sizes </w:t>
      </w:r>
    </w:p>
    <w:p w14:paraId="35ED1CD4" w14:textId="77777777" w:rsidR="009004F3" w:rsidRPr="00EA663D" w:rsidRDefault="009004F3" w:rsidP="009004F3">
      <w:pPr>
        <w:numPr>
          <w:ilvl w:val="0"/>
          <w:numId w:val="5"/>
        </w:numPr>
      </w:pPr>
      <w:r w:rsidRPr="00EA663D">
        <w:t xml:space="preserve">2", 3”, and 4” </w:t>
      </w:r>
    </w:p>
    <w:p w14:paraId="6477B366" w14:textId="77777777" w:rsidR="009004F3" w:rsidRPr="00EA663D" w:rsidRDefault="009004F3" w:rsidP="009004F3"/>
    <w:p w14:paraId="5F2A4DB5" w14:textId="77777777" w:rsidR="009004F3" w:rsidRPr="00EA663D" w:rsidRDefault="009004F3" w:rsidP="009004F3">
      <w:r w:rsidRPr="00EA663D">
        <w:rPr>
          <w:b/>
          <w:bCs/>
        </w:rPr>
        <w:t xml:space="preserve">Features </w:t>
      </w:r>
    </w:p>
    <w:p w14:paraId="74F40A0B" w14:textId="77777777" w:rsidR="009004F3" w:rsidRPr="00EA663D" w:rsidRDefault="009004F3" w:rsidP="009004F3">
      <w:pPr>
        <w:numPr>
          <w:ilvl w:val="0"/>
          <w:numId w:val="6"/>
        </w:numPr>
      </w:pPr>
      <w:r w:rsidRPr="00EA663D">
        <w:t xml:space="preserve">Torsion spring counterbalance offered in left or right hand </w:t>
      </w:r>
    </w:p>
    <w:p w14:paraId="51323A69" w14:textId="77777777" w:rsidR="009004F3" w:rsidRPr="00EA663D" w:rsidRDefault="009004F3" w:rsidP="009004F3">
      <w:pPr>
        <w:numPr>
          <w:ilvl w:val="0"/>
          <w:numId w:val="6"/>
        </w:numPr>
      </w:pPr>
      <w:r w:rsidRPr="00EA663D">
        <w:t xml:space="preserve">Base swivels offered: carbon steel V-ring, carbon steel split flange, or 316 stainless steel split </w:t>
      </w:r>
      <w:proofErr w:type="gramStart"/>
      <w:r w:rsidRPr="00EA663D">
        <w:t>flange</w:t>
      </w:r>
      <w:proofErr w:type="gramEnd"/>
      <w:r w:rsidRPr="00EA663D">
        <w:t xml:space="preserve"> </w:t>
      </w:r>
    </w:p>
    <w:p w14:paraId="0EF7B613" w14:textId="77777777" w:rsidR="009004F3" w:rsidRPr="00EA663D" w:rsidRDefault="009004F3" w:rsidP="009004F3">
      <w:pPr>
        <w:numPr>
          <w:ilvl w:val="0"/>
          <w:numId w:val="6"/>
        </w:numPr>
      </w:pPr>
      <w:r w:rsidRPr="00EA663D">
        <w:t xml:space="preserve">Available accessories include tee deflector, diffuser, top loading valve with or without remote handle kit, various handles, locking mechanism (see pages 20-29) </w:t>
      </w:r>
    </w:p>
    <w:p w14:paraId="5010A7E8" w14:textId="77777777" w:rsidR="009004F3" w:rsidRPr="00EA663D" w:rsidRDefault="009004F3" w:rsidP="009004F3"/>
    <w:p w14:paraId="2A06412E" w14:textId="77777777" w:rsidR="009004F3" w:rsidRPr="00EA663D" w:rsidRDefault="009004F3" w:rsidP="009004F3">
      <w:r w:rsidRPr="00EA663D">
        <w:rPr>
          <w:b/>
          <w:bCs/>
        </w:rPr>
        <w:t xml:space="preserve">Materials </w:t>
      </w:r>
    </w:p>
    <w:p w14:paraId="4CFF49A4" w14:textId="77777777" w:rsidR="009004F3" w:rsidRPr="00EA663D" w:rsidRDefault="009004F3" w:rsidP="009004F3">
      <w:pPr>
        <w:numPr>
          <w:ilvl w:val="0"/>
          <w:numId w:val="7"/>
        </w:numPr>
      </w:pPr>
      <w:r w:rsidRPr="00EA663D">
        <w:t xml:space="preserve">Pipe leg materials offered: aluminum, carbon steel, 316 stainless </w:t>
      </w:r>
      <w:proofErr w:type="gramStart"/>
      <w:r w:rsidRPr="00EA663D">
        <w:t>steel</w:t>
      </w:r>
      <w:proofErr w:type="gramEnd"/>
      <w:r w:rsidRPr="00EA663D">
        <w:t xml:space="preserve"> </w:t>
      </w:r>
    </w:p>
    <w:p w14:paraId="78B900CD" w14:textId="77777777" w:rsidR="009004F3" w:rsidRPr="00EA663D" w:rsidRDefault="009004F3" w:rsidP="009004F3">
      <w:pPr>
        <w:numPr>
          <w:ilvl w:val="0"/>
          <w:numId w:val="7"/>
        </w:numPr>
      </w:pPr>
      <w:r w:rsidRPr="00EA663D">
        <w:t xml:space="preserve">Available swivel seals include: nitrile rubber, FKM, low temperature FKM, PTFE, EPDM, or food-grade nitrile </w:t>
      </w:r>
    </w:p>
    <w:p w14:paraId="6C60ABB6" w14:textId="77777777" w:rsidR="009004F3" w:rsidRPr="00EA663D" w:rsidRDefault="009004F3" w:rsidP="009004F3"/>
    <w:p w14:paraId="53A84D0B" w14:textId="77777777" w:rsidR="009004F3" w:rsidRPr="00EA663D" w:rsidRDefault="009004F3" w:rsidP="009004F3">
      <w:r w:rsidRPr="00EA663D">
        <w:rPr>
          <w:b/>
          <w:bCs/>
        </w:rPr>
        <w:t xml:space="preserve">Specifications </w:t>
      </w:r>
    </w:p>
    <w:p w14:paraId="7AA0766F" w14:textId="77777777" w:rsidR="009004F3" w:rsidRPr="00EA663D" w:rsidRDefault="009004F3" w:rsidP="009004F3">
      <w:pPr>
        <w:numPr>
          <w:ilvl w:val="0"/>
          <w:numId w:val="8"/>
        </w:numPr>
      </w:pPr>
      <w:r w:rsidRPr="00EA663D">
        <w:t xml:space="preserve">Standard configurations below include carbon steel split flange base swivel, aluminum legs, top load valve, remote handle kit, and FKM seals </w:t>
      </w:r>
    </w:p>
    <w:p w14:paraId="78EC7F8D" w14:textId="77777777" w:rsidR="009004F3" w:rsidRPr="00EA663D" w:rsidRDefault="009004F3" w:rsidP="009004F3">
      <w:pPr>
        <w:numPr>
          <w:ilvl w:val="0"/>
          <w:numId w:val="8"/>
        </w:numPr>
      </w:pPr>
      <w:r w:rsidRPr="00EA663D">
        <w:t xml:space="preserve">Other options available upon request </w:t>
      </w:r>
    </w:p>
    <w:p w14:paraId="23E62E8C" w14:textId="77777777" w:rsidR="009004F3" w:rsidRDefault="009004F3" w:rsidP="009004F3"/>
    <w:p w14:paraId="5094811B" w14:textId="77777777" w:rsidR="009004F3" w:rsidRDefault="009004F3" w:rsidP="009004F3">
      <w:r w:rsidRPr="00EA663D">
        <w:drawing>
          <wp:anchor distT="0" distB="0" distL="114300" distR="114300" simplePos="0" relativeHeight="251660288" behindDoc="1" locked="0" layoutInCell="1" allowOverlap="1" wp14:anchorId="50372C4D" wp14:editId="6FAB6F3F">
            <wp:simplePos x="0" y="0"/>
            <wp:positionH relativeFrom="margin">
              <wp:posOffset>63500</wp:posOffset>
            </wp:positionH>
            <wp:positionV relativeFrom="paragraph">
              <wp:posOffset>0</wp:posOffset>
            </wp:positionV>
            <wp:extent cx="4349750" cy="2306320"/>
            <wp:effectExtent l="0" t="0" r="0" b="0"/>
            <wp:wrapTight wrapText="bothSides">
              <wp:wrapPolygon edited="0">
                <wp:start x="0" y="0"/>
                <wp:lineTo x="0" y="21410"/>
                <wp:lineTo x="21474" y="21410"/>
                <wp:lineTo x="21474" y="0"/>
                <wp:lineTo x="0" y="0"/>
              </wp:wrapPolygon>
            </wp:wrapTight>
            <wp:docPr id="135954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408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6DF7A" w14:textId="77777777" w:rsidR="00B13C58" w:rsidRDefault="00B13C58"/>
    <w:p w14:paraId="355A731F" w14:textId="77777777" w:rsidR="00911E7F" w:rsidRDefault="00911E7F"/>
    <w:p w14:paraId="021FBA63" w14:textId="77777777" w:rsidR="00911E7F" w:rsidRDefault="00911E7F"/>
    <w:p w14:paraId="6819EAF0" w14:textId="77777777" w:rsidR="00911E7F" w:rsidRDefault="00911E7F"/>
    <w:p w14:paraId="32711C9C" w14:textId="77777777" w:rsidR="00911E7F" w:rsidRDefault="00911E7F"/>
    <w:p w14:paraId="541C3268" w14:textId="77777777" w:rsidR="00911E7F" w:rsidRDefault="00911E7F"/>
    <w:p w14:paraId="54E6871B" w14:textId="2D2B3A05" w:rsidR="00911E7F" w:rsidRDefault="00911E7F"/>
    <w:p w14:paraId="08E8BFD7" w14:textId="442CA4EB" w:rsidR="00911E7F" w:rsidRDefault="00911E7F"/>
    <w:p w14:paraId="77F5545F" w14:textId="31E181FD" w:rsidR="00911E7F" w:rsidRDefault="00911E7F"/>
    <w:p w14:paraId="4D63A5A4" w14:textId="77777777" w:rsidR="00911E7F" w:rsidRDefault="00911E7F"/>
    <w:p w14:paraId="5A6EF5AA" w14:textId="77777777" w:rsidR="00911E7F" w:rsidRDefault="00911E7F"/>
    <w:p w14:paraId="5E89ACF4" w14:textId="77777777" w:rsidR="00911E7F" w:rsidRDefault="00911E7F"/>
    <w:p w14:paraId="22FAAE9D" w14:textId="77777777" w:rsidR="00911E7F" w:rsidRDefault="00911E7F"/>
    <w:p w14:paraId="374A33EE" w14:textId="77777777" w:rsidR="00911E7F" w:rsidRDefault="00911E7F"/>
    <w:p w14:paraId="6B56705E" w14:textId="77777777" w:rsidR="00911E7F" w:rsidRDefault="00911E7F"/>
    <w:p w14:paraId="20F6FA1E" w14:textId="77777777" w:rsidR="00911E7F" w:rsidRDefault="00911E7F"/>
    <w:p w14:paraId="3DA158C5" w14:textId="77777777" w:rsidR="00911E7F" w:rsidRDefault="00911E7F"/>
    <w:p w14:paraId="6C948A36" w14:textId="77777777" w:rsidR="00911E7F" w:rsidRDefault="00911E7F"/>
    <w:p w14:paraId="70862447" w14:textId="77777777" w:rsidR="00911E7F" w:rsidRDefault="00911E7F"/>
    <w:p w14:paraId="337F9C59" w14:textId="77777777" w:rsidR="00911E7F" w:rsidRDefault="00911E7F"/>
    <w:p w14:paraId="5CE11A83" w14:textId="77777777" w:rsidR="00911E7F" w:rsidRDefault="00911E7F"/>
    <w:p w14:paraId="4E939EAC" w14:textId="77777777" w:rsidR="00911E7F" w:rsidRDefault="00911E7F"/>
    <w:p w14:paraId="42409D67" w14:textId="77777777" w:rsidR="00911E7F" w:rsidRDefault="00911E7F"/>
    <w:p w14:paraId="04614DEF" w14:textId="77777777" w:rsidR="00911E7F" w:rsidRDefault="00911E7F"/>
    <w:p w14:paraId="6A1E52AA" w14:textId="77777777" w:rsidR="00911E7F" w:rsidRDefault="00911E7F"/>
    <w:p w14:paraId="10CD624B" w14:textId="77777777" w:rsidR="00911E7F" w:rsidRDefault="00911E7F"/>
    <w:p w14:paraId="705BD548" w14:textId="77777777" w:rsidR="00911E7F" w:rsidRDefault="00911E7F"/>
    <w:p w14:paraId="7622A60E" w14:textId="447DE6FA" w:rsidR="00911E7F" w:rsidRPr="00911E7F" w:rsidRDefault="00911E7F">
      <w:pPr>
        <w:rPr>
          <w:b/>
          <w:bCs/>
          <w:sz w:val="36"/>
          <w:szCs w:val="44"/>
          <w:u w:val="single"/>
        </w:rPr>
      </w:pPr>
      <w:r w:rsidRPr="00911E7F">
        <w:rPr>
          <w:b/>
          <w:bCs/>
          <w:sz w:val="36"/>
          <w:szCs w:val="44"/>
          <w:u w:val="single"/>
        </w:rPr>
        <w:lastRenderedPageBreak/>
        <w:t>Overfill Protection Rack Moni</w:t>
      </w:r>
      <w:r w:rsidRPr="00911E7F">
        <w:rPr>
          <w:b/>
          <w:bCs/>
          <w:sz w:val="36"/>
          <w:szCs w:val="44"/>
          <w:u w:val="single"/>
        </w:rPr>
        <w:t>tors</w:t>
      </w:r>
    </w:p>
    <w:p w14:paraId="03847A47" w14:textId="77777777" w:rsidR="00911E7F" w:rsidRPr="00911E7F" w:rsidRDefault="00911E7F" w:rsidP="00911E7F">
      <w:pPr>
        <w:rPr>
          <w:b/>
          <w:bCs/>
        </w:rPr>
      </w:pPr>
      <w:r w:rsidRPr="00911E7F">
        <w:rPr>
          <w:b/>
          <w:bCs/>
        </w:rPr>
        <w:t>Application</w:t>
      </w:r>
    </w:p>
    <w:p w14:paraId="0C539F62" w14:textId="2AD7CD58" w:rsidR="00911E7F" w:rsidRPr="00911E7F" w:rsidRDefault="00911E7F" w:rsidP="00911E7F">
      <w:r w:rsidRPr="00911E7F">
        <w:t>• Installed on the gantry to control the loading process of</w:t>
      </w:r>
    </w:p>
    <w:p w14:paraId="7F161ECE" w14:textId="551EB7CF" w:rsidR="00911E7F" w:rsidRPr="00911E7F" w:rsidRDefault="00911E7F" w:rsidP="00911E7F">
      <w:r w:rsidRPr="00911E7F">
        <w:t>petroleum fuels or other hazardous liquid into cargo tanks</w:t>
      </w:r>
    </w:p>
    <w:p w14:paraId="0EA8CB7C" w14:textId="5B817BE8" w:rsidR="00911E7F" w:rsidRPr="00911E7F" w:rsidRDefault="00911E7F" w:rsidP="00911E7F">
      <w:pPr>
        <w:rPr>
          <w:b/>
          <w:bCs/>
        </w:rPr>
      </w:pPr>
      <w:r w:rsidRPr="00911E7F">
        <w:rPr>
          <w:b/>
          <w:bCs/>
        </w:rPr>
        <w:t>Features</w:t>
      </w:r>
    </w:p>
    <w:p w14:paraId="7C931741" w14:textId="204FA9A6" w:rsidR="00911E7F" w:rsidRPr="00911E7F" w:rsidRDefault="00911E7F" w:rsidP="00911E7F">
      <w:r w:rsidRPr="00911E7F">
        <w:t>• Automatically switches between 2-wire or 5-wire</w:t>
      </w:r>
    </w:p>
    <w:p w14:paraId="31F01632" w14:textId="5B2211CE" w:rsidR="00911E7F" w:rsidRPr="00911E7F" w:rsidRDefault="00911E7F" w:rsidP="00911E7F">
      <w:r w:rsidRPr="00911E7F">
        <w:t>type sensors</w:t>
      </w:r>
    </w:p>
    <w:p w14:paraId="6290401F" w14:textId="012BEB56" w:rsidR="00911E7F" w:rsidRPr="00911E7F" w:rsidRDefault="00911E7F" w:rsidP="00911E7F">
      <w:r w:rsidRPr="00911E7F">
        <w:t>• Compatible with analog 2-wire thermistor type sensors</w:t>
      </w:r>
    </w:p>
    <w:p w14:paraId="52F8DBCC" w14:textId="37832679" w:rsidR="00911E7F" w:rsidRPr="00911E7F" w:rsidRDefault="00911E7F" w:rsidP="00911E7F">
      <w:r w:rsidRPr="00911E7F">
        <w:t>• Redundant relay outputs prevent single point failures</w:t>
      </w:r>
    </w:p>
    <w:p w14:paraId="30150896" w14:textId="197ECAB0" w:rsidR="00911E7F" w:rsidRPr="00911E7F" w:rsidRDefault="00911E7F" w:rsidP="00911E7F">
      <w:r w:rsidRPr="00911E7F">
        <w:t>• Data management via RS485 port</w:t>
      </w:r>
    </w:p>
    <w:p w14:paraId="31F7366A" w14:textId="5DD51F95" w:rsidR="00911E7F" w:rsidRPr="00911E7F" w:rsidRDefault="00911E7F" w:rsidP="00911E7F">
      <w:r w:rsidRPr="00911E7F">
        <w:t>• Wireless bypass key system</w:t>
      </w:r>
    </w:p>
    <w:p w14:paraId="73EF44C4" w14:textId="77777777" w:rsidR="00911E7F" w:rsidRPr="00911E7F" w:rsidRDefault="00911E7F" w:rsidP="00911E7F">
      <w:r w:rsidRPr="00911E7F">
        <w:t>• Ground verification</w:t>
      </w:r>
    </w:p>
    <w:p w14:paraId="3D2DFF40" w14:textId="319FF343" w:rsidR="00911E7F" w:rsidRPr="00911E7F" w:rsidRDefault="00911E7F" w:rsidP="00911E7F">
      <w:r w:rsidRPr="00911E7F">
        <w:t>• Reads trailer identification modules</w:t>
      </w:r>
    </w:p>
    <w:p w14:paraId="28A61165" w14:textId="350AC238" w:rsidR="00911E7F" w:rsidRPr="00911E7F" w:rsidRDefault="00911E7F" w:rsidP="00911E7F">
      <w:pPr>
        <w:rPr>
          <w:b/>
          <w:bCs/>
        </w:rPr>
      </w:pPr>
      <w:r w:rsidRPr="00911E7F">
        <w:rPr>
          <w:b/>
          <w:bCs/>
        </w:rPr>
        <w:t>Approvals</w:t>
      </w:r>
    </w:p>
    <w:p w14:paraId="05F60CB0" w14:textId="1B829418" w:rsidR="00911E7F" w:rsidRPr="00911E7F" w:rsidRDefault="00911E7F" w:rsidP="00911E7F">
      <w:r w:rsidRPr="00911E7F">
        <w:t>• Meets API RP1004 and EN13922 standards</w:t>
      </w:r>
    </w:p>
    <w:p w14:paraId="4B5169DE" w14:textId="47EDDBB3" w:rsidR="00911E7F" w:rsidRPr="00911E7F" w:rsidRDefault="00911E7F" w:rsidP="00911E7F">
      <w:r w:rsidRPr="00911E7F">
        <w:t>• Suitable for Class I, Division 1, Group CD and Class I,</w:t>
      </w:r>
    </w:p>
    <w:p w14:paraId="79C255C2" w14:textId="3D67CA8C" w:rsidR="00911E7F" w:rsidRDefault="00911E7F" w:rsidP="00911E7F">
      <w:r w:rsidRPr="00911E7F">
        <w:lastRenderedPageBreak/>
        <w:drawing>
          <wp:anchor distT="0" distB="0" distL="114300" distR="114300" simplePos="0" relativeHeight="251661312" behindDoc="1" locked="0" layoutInCell="1" allowOverlap="1" wp14:anchorId="61BE3254" wp14:editId="0E122A3D">
            <wp:simplePos x="0" y="0"/>
            <wp:positionH relativeFrom="margin">
              <wp:align>left</wp:align>
            </wp:positionH>
            <wp:positionV relativeFrom="paragraph">
              <wp:posOffset>503555</wp:posOffset>
            </wp:positionV>
            <wp:extent cx="3982085" cy="4499610"/>
            <wp:effectExtent l="0" t="0" r="0" b="0"/>
            <wp:wrapTight wrapText="bothSides">
              <wp:wrapPolygon edited="0">
                <wp:start x="0" y="0"/>
                <wp:lineTo x="0" y="21490"/>
                <wp:lineTo x="21493" y="21490"/>
                <wp:lineTo x="21493" y="0"/>
                <wp:lineTo x="0" y="0"/>
              </wp:wrapPolygon>
            </wp:wrapTight>
            <wp:docPr id="190775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506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E7F">
        <w:t>Zone 1, and Group IIB</w:t>
      </w:r>
    </w:p>
    <w:sectPr w:rsidR="00911E7F" w:rsidSect="00900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4FA2B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B9E8F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E9C1D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DA8E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74028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7AE884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93711D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1E5719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13156782">
    <w:abstractNumId w:val="1"/>
  </w:num>
  <w:num w:numId="2" w16cid:durableId="141973104">
    <w:abstractNumId w:val="4"/>
  </w:num>
  <w:num w:numId="3" w16cid:durableId="1392998257">
    <w:abstractNumId w:val="0"/>
  </w:num>
  <w:num w:numId="4" w16cid:durableId="164516749">
    <w:abstractNumId w:val="2"/>
  </w:num>
  <w:num w:numId="5" w16cid:durableId="117722785">
    <w:abstractNumId w:val="5"/>
  </w:num>
  <w:num w:numId="6" w16cid:durableId="1190531773">
    <w:abstractNumId w:val="3"/>
  </w:num>
  <w:num w:numId="7" w16cid:durableId="203250475">
    <w:abstractNumId w:val="7"/>
  </w:num>
  <w:num w:numId="8" w16cid:durableId="1489512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F3"/>
    <w:rsid w:val="008346BA"/>
    <w:rsid w:val="008666FC"/>
    <w:rsid w:val="009004F3"/>
    <w:rsid w:val="00911E7F"/>
    <w:rsid w:val="00B13C58"/>
    <w:rsid w:val="00D5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0CB9"/>
  <w15:chartTrackingRefBased/>
  <w15:docId w15:val="{A03393AF-EA6D-45F2-A63D-03FF6495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4F3"/>
    <w:pPr>
      <w:spacing w:line="259" w:lineRule="auto"/>
    </w:pPr>
    <w:rPr>
      <w:rFonts w:eastAsiaTheme="minorHAnsi"/>
      <w:kern w:val="0"/>
      <w:sz w:val="22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4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4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04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04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4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4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xonvalve.com/en/product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2</cp:revision>
  <dcterms:created xsi:type="dcterms:W3CDTF">2026-05-13T11:39:00Z</dcterms:created>
  <dcterms:modified xsi:type="dcterms:W3CDTF">2026-05-13T11:43:00Z</dcterms:modified>
</cp:coreProperties>
</file>