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73A2D" w14:textId="46DEAB8A" w:rsidR="00F83BA2" w:rsidRDefault="00A23310" w:rsidP="00A23310">
      <w:r>
        <w:t>The purpose of the report is to provide analysis</w:t>
      </w:r>
      <w:r>
        <w:t xml:space="preserve"> </w:t>
      </w:r>
      <w:r>
        <w:t xml:space="preserve">on the performance of </w:t>
      </w:r>
      <w:proofErr w:type="spellStart"/>
      <w:r>
        <w:t>Capomulin</w:t>
      </w:r>
      <w:proofErr w:type="spellEnd"/>
      <w:r>
        <w:t xml:space="preserve"> in cancer treatment. </w:t>
      </w:r>
      <w:r w:rsidR="00CD0BA3">
        <w:t xml:space="preserve">The report is based on the data set from animal study on </w:t>
      </w:r>
      <w:r>
        <w:t xml:space="preserve">249 mice who were identified with SCC tumors received treatment with </w:t>
      </w:r>
      <w:r w:rsidR="00B349F5">
        <w:t xml:space="preserve">ten </w:t>
      </w:r>
      <w:r>
        <w:t>drug regimens</w:t>
      </w:r>
      <w:r w:rsidR="00B349F5">
        <w:t xml:space="preserve">. </w:t>
      </w:r>
      <w:r>
        <w:t>Over the course of 45 days, tumor development was observed and measured</w:t>
      </w:r>
      <w:r w:rsidR="00CD0BA3">
        <w:t xml:space="preserve">. </w:t>
      </w:r>
    </w:p>
    <w:p w14:paraId="36790C1D" w14:textId="6767A6D2" w:rsidR="00443145" w:rsidRDefault="00F83BA2" w:rsidP="00A23310">
      <w:r>
        <w:t xml:space="preserve">To provide more accurate, in the animal study the gender effect </w:t>
      </w:r>
      <w:r>
        <w:t>on treatment</w:t>
      </w:r>
      <w:r>
        <w:t xml:space="preserve"> is minimized</w:t>
      </w:r>
      <w:r w:rsidR="00443145">
        <w:t xml:space="preserve">, </w:t>
      </w:r>
      <w:r>
        <w:t xml:space="preserve">as </w:t>
      </w:r>
      <w:r w:rsidR="00443145">
        <w:t xml:space="preserve">the number of male and female mice is almost </w:t>
      </w:r>
      <w:r>
        <w:t>same (</w:t>
      </w:r>
      <w:r w:rsidR="00443145">
        <w:t>51</w:t>
      </w:r>
      <w:r w:rsidR="00CD0BA3">
        <w:t>% male mice, and 49% female</w:t>
      </w:r>
      <w:r w:rsidR="00443145">
        <w:t>)</w:t>
      </w:r>
      <w:r>
        <w:t xml:space="preserve">. Additionally, the total observed mouse timepoints for each drug regimen is above 150, except for </w:t>
      </w:r>
      <w:proofErr w:type="spellStart"/>
      <w:r>
        <w:t>Propriva</w:t>
      </w:r>
      <w:proofErr w:type="spellEnd"/>
      <w:r>
        <w:t xml:space="preserve"> which is close to 150. </w:t>
      </w:r>
    </w:p>
    <w:p w14:paraId="5245BC8C" w14:textId="2E849DFD" w:rsidR="00F83BA2" w:rsidRDefault="00F83BA2" w:rsidP="00A23310">
      <w:r w:rsidRPr="00F83BA2">
        <w:drawing>
          <wp:inline distT="0" distB="0" distL="0" distR="0" wp14:anchorId="30ADC2EF" wp14:editId="429FD063">
            <wp:extent cx="2706029" cy="2464599"/>
            <wp:effectExtent l="0" t="0" r="0" b="0"/>
            <wp:docPr id="1869307637" name="Picture 1" descr="A graph of number of m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7637" name="Picture 1" descr="A graph of number of m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404" cy="25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C66B" w14:textId="77777777" w:rsidR="00F83BA2" w:rsidRDefault="00F83BA2" w:rsidP="00A23310"/>
    <w:p w14:paraId="11F88810" w14:textId="4E01FEFA" w:rsidR="00F83BA2" w:rsidRDefault="00B349F5" w:rsidP="00F83BA2">
      <w:r>
        <w:t>With ten drugs treatment, we measured the</w:t>
      </w:r>
      <w:r w:rsidR="00282CA2">
        <w:t xml:space="preserve"> </w:t>
      </w:r>
      <w:r>
        <w:t>tumor volume for each mouse.  From</w:t>
      </w:r>
      <w:r w:rsidR="00F83BA2">
        <w:t xml:space="preserve"> below summary table</w:t>
      </w:r>
      <w:r>
        <w:t xml:space="preserve">, </w:t>
      </w:r>
      <w:r w:rsidR="00282CA2">
        <w:t>the average tumor size for mice with</w:t>
      </w:r>
      <w:r>
        <w:t xml:space="preserve"> </w:t>
      </w:r>
      <w:proofErr w:type="spellStart"/>
      <w:r w:rsidR="00F83BA2">
        <w:t>Capomulin</w:t>
      </w:r>
      <w:proofErr w:type="spellEnd"/>
      <w:r w:rsidR="00F83BA2">
        <w:t xml:space="preserve"> </w:t>
      </w:r>
      <w:r w:rsidR="00282CA2">
        <w:t xml:space="preserve">and with </w:t>
      </w:r>
      <w:proofErr w:type="spellStart"/>
      <w:r w:rsidR="00282CA2">
        <w:t>Ramicane</w:t>
      </w:r>
      <w:proofErr w:type="spellEnd"/>
      <w:r w:rsidR="00282CA2">
        <w:t xml:space="preserve"> </w:t>
      </w:r>
      <w:r>
        <w:t xml:space="preserve">is smaller than </w:t>
      </w:r>
      <w:r w:rsidR="00282CA2">
        <w:t xml:space="preserve">other drugs.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119"/>
        <w:gridCol w:w="1350"/>
        <w:gridCol w:w="1350"/>
        <w:gridCol w:w="1884"/>
        <w:gridCol w:w="1843"/>
      </w:tblGrid>
      <w:tr w:rsidR="00282CA2" w:rsidRPr="00282CA2" w14:paraId="04B47D76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55146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BC89D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r w:rsidRPr="00282CA2">
              <w:rPr>
                <w:sz w:val="21"/>
                <w:szCs w:val="21"/>
              </w:rPr>
              <w:t>mean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C153D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r w:rsidRPr="00282CA2">
              <w:rPr>
                <w:sz w:val="21"/>
                <w:szCs w:val="21"/>
              </w:rPr>
              <w:t>median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795B6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r w:rsidRPr="00282CA2">
              <w:rPr>
                <w:sz w:val="21"/>
                <w:szCs w:val="21"/>
              </w:rPr>
              <w:t>variance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724B5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t>standard_deviation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8196E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r w:rsidRPr="00282CA2">
              <w:rPr>
                <w:sz w:val="21"/>
                <w:szCs w:val="21"/>
              </w:rPr>
              <w:t>SEM</w:t>
            </w:r>
          </w:p>
        </w:tc>
      </w:tr>
      <w:tr w:rsidR="00282CA2" w:rsidRPr="00282CA2" w14:paraId="277444F3" w14:textId="77777777" w:rsidTr="00282CA2">
        <w:trPr>
          <w:trHeight w:val="124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DCBF2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r w:rsidRPr="00282CA2">
              <w:rPr>
                <w:sz w:val="21"/>
                <w:szCs w:val="21"/>
              </w:rPr>
              <w:t>Drug Regimen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5BF9C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47C18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975F0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E747E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7ECCD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</w:p>
        </w:tc>
      </w:tr>
      <w:tr w:rsidR="00282CA2" w:rsidRPr="00282CA2" w14:paraId="4BFDDA94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5D4E7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t>Capomulin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5655A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40.675741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E19D2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41.557809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144E2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24.947764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C89C2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4.994774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DDAC0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0.329346</w:t>
            </w:r>
          </w:p>
        </w:tc>
      </w:tr>
      <w:tr w:rsidR="00282CA2" w:rsidRPr="00282CA2" w14:paraId="018F7076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75002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t>Ceftamin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53A4F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52.591172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AE3E1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51.776157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52042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39.290177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33EA5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6.268188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72266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0.469821</w:t>
            </w:r>
          </w:p>
        </w:tc>
      </w:tr>
      <w:tr w:rsidR="00282CA2" w:rsidRPr="00282CA2" w14:paraId="2D6E79A0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A0454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t>Infubinol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503D4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52.884795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09DE2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51.820584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58D9D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43.128684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6A7D0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6.567243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0AB74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0.492236</w:t>
            </w:r>
          </w:p>
        </w:tc>
      </w:tr>
      <w:tr w:rsidR="00282CA2" w:rsidRPr="00282CA2" w14:paraId="2166F6B0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CCBF7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t>Ketapril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9783A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55.235638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63D6F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53.698743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FBF8A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68.553577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3E07C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8.279709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7B63B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0.603860</w:t>
            </w:r>
          </w:p>
        </w:tc>
      </w:tr>
      <w:tr w:rsidR="00282CA2" w:rsidRPr="00282CA2" w14:paraId="5F9FE43D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27E28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t>Naftisol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E6B33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54.331565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32C84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52.509285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F8525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66.173479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390F8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8.134708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D3A3D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0.596466</w:t>
            </w:r>
          </w:p>
        </w:tc>
      </w:tr>
      <w:tr w:rsidR="00282CA2" w:rsidRPr="00282CA2" w14:paraId="5B3F0250" w14:textId="77777777" w:rsidTr="00282CA2">
        <w:trPr>
          <w:trHeight w:val="50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3ED33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r w:rsidRPr="00282CA2">
              <w:rPr>
                <w:sz w:val="21"/>
                <w:szCs w:val="21"/>
              </w:rPr>
              <w:t>Placebo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F8CB9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54.033581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6952F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52.288934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60F33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61.168083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223A5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7.821003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E3E0C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0.581331</w:t>
            </w:r>
          </w:p>
        </w:tc>
      </w:tr>
      <w:tr w:rsidR="00282CA2" w:rsidRPr="00282CA2" w14:paraId="320AD272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89A7F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t>Propriva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BAF09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52.320930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6CF41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50.446266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9A210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43.852013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B3B85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6.622085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732F6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0.544332</w:t>
            </w:r>
          </w:p>
        </w:tc>
      </w:tr>
      <w:tr w:rsidR="00282CA2" w:rsidRPr="00282CA2" w14:paraId="24C6CFDA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83967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lastRenderedPageBreak/>
              <w:t>Ramicane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F0406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40.216745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A51B0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40.673236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CC246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23.486704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5E280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4.846308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F3811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0.320955</w:t>
            </w:r>
          </w:p>
        </w:tc>
      </w:tr>
      <w:tr w:rsidR="00282CA2" w:rsidRPr="00282CA2" w14:paraId="1C8B6376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0926B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t>Stelasyn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E03DD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54.233149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70BD4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52.431737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D95FC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59.450562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FD9CF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7.710419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3BE61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0.573111</w:t>
            </w:r>
          </w:p>
        </w:tc>
      </w:tr>
      <w:tr w:rsidR="00282CA2" w:rsidRPr="00282CA2" w14:paraId="77354ED0" w14:textId="77777777" w:rsidTr="00282CA2">
        <w:trPr>
          <w:trHeight w:val="46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35FA3" w14:textId="77777777" w:rsidR="00282CA2" w:rsidRPr="00282CA2" w:rsidRDefault="00282CA2" w:rsidP="00282CA2">
            <w:pPr>
              <w:spacing w:after="0"/>
              <w:rPr>
                <w:sz w:val="21"/>
                <w:szCs w:val="21"/>
              </w:rPr>
            </w:pPr>
            <w:proofErr w:type="spellStart"/>
            <w:r w:rsidRPr="00282CA2">
              <w:rPr>
                <w:sz w:val="21"/>
                <w:szCs w:val="21"/>
              </w:rPr>
              <w:t>Zoniferol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8CBC7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53.236507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E69C8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51.818479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D0B5A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48.533355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95289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6.966589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03F9E" w14:textId="77777777" w:rsidR="00282CA2" w:rsidRPr="00282CA2" w:rsidRDefault="00282CA2" w:rsidP="00282CA2">
            <w:pPr>
              <w:spacing w:after="0"/>
              <w:rPr>
                <w:sz w:val="20"/>
                <w:szCs w:val="20"/>
              </w:rPr>
            </w:pPr>
            <w:r w:rsidRPr="00282CA2">
              <w:rPr>
                <w:sz w:val="20"/>
                <w:szCs w:val="20"/>
              </w:rPr>
              <w:t>0.516398</w:t>
            </w:r>
          </w:p>
        </w:tc>
      </w:tr>
    </w:tbl>
    <w:p w14:paraId="285B353B" w14:textId="77777777" w:rsidR="00282CA2" w:rsidRDefault="00282CA2" w:rsidP="00F83BA2"/>
    <w:p w14:paraId="54F4437A" w14:textId="089E70E4" w:rsidR="00992F31" w:rsidRDefault="00282CA2" w:rsidP="00992F31">
      <w:r>
        <w:t xml:space="preserve">With the closer look of the average Tumor size by drug </w:t>
      </w:r>
      <w:proofErr w:type="spellStart"/>
      <w:r>
        <w:t>treaments</w:t>
      </w:r>
      <w:proofErr w:type="spellEnd"/>
      <w:r>
        <w:t xml:space="preserve">. I select four drugs 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Ramicane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and </w:t>
      </w:r>
      <w:proofErr w:type="spellStart"/>
      <w:r>
        <w:t>Ceftamin</w:t>
      </w:r>
      <w:proofErr w:type="spellEnd"/>
      <w:r>
        <w:t xml:space="preserve"> and</w:t>
      </w:r>
      <w:r w:rsidRPr="00282CA2">
        <w:t xml:space="preserve"> get</w:t>
      </w:r>
      <w:r w:rsidR="00F2580C">
        <w:t xml:space="preserve">ting </w:t>
      </w:r>
      <w:r w:rsidRPr="00282CA2">
        <w:t>the last (greatest) timepoint for each mouse</w:t>
      </w:r>
      <w:r w:rsidR="00F2580C">
        <w:t xml:space="preserve"> generate the </w:t>
      </w:r>
      <w:r w:rsidR="00F2580C" w:rsidRPr="00F2580C">
        <w:t>distribution of the tumor volume for each treatment group</w:t>
      </w:r>
      <w:r w:rsidR="00F2580C">
        <w:t>. From the boxplot</w:t>
      </w:r>
      <w:r w:rsidR="00992F31">
        <w:t>, we can see mice with</w:t>
      </w:r>
      <w:r w:rsidR="00992F31">
        <w:t xml:space="preserve"> </w:t>
      </w:r>
      <w:proofErr w:type="spellStart"/>
      <w:r w:rsidR="00992F31">
        <w:t>Capomulin</w:t>
      </w:r>
      <w:proofErr w:type="spellEnd"/>
      <w:r w:rsidR="00992F31">
        <w:t xml:space="preserve"> the final tumor size is between 26. 71mm</w:t>
      </w:r>
      <w:r w:rsidR="00992F31">
        <w:rPr>
          <w:vertAlign w:val="superscript"/>
        </w:rPr>
        <w:t>3</w:t>
      </w:r>
      <w:r w:rsidR="00992F31">
        <w:t xml:space="preserve"> to 55.97</w:t>
      </w:r>
      <w:r w:rsidR="00992F31" w:rsidRPr="00992F31">
        <w:t xml:space="preserve"> </w:t>
      </w:r>
      <w:r w:rsidR="00992F31">
        <w:t>mm</w:t>
      </w:r>
      <w:r w:rsidR="00992F31">
        <w:rPr>
          <w:vertAlign w:val="superscript"/>
        </w:rPr>
        <w:t>3</w:t>
      </w:r>
      <w:r w:rsidR="00992F31">
        <w:t>, and half of the tumor size is within the range from 37.69</w:t>
      </w:r>
      <w:r w:rsidR="00992F31" w:rsidRPr="00992F31">
        <w:t xml:space="preserve"> </w:t>
      </w:r>
      <w:r w:rsidR="00992F31">
        <w:t>mm</w:t>
      </w:r>
      <w:r w:rsidR="00992F31">
        <w:rPr>
          <w:vertAlign w:val="superscript"/>
        </w:rPr>
        <w:t>3</w:t>
      </w:r>
      <w:r w:rsidR="00992F31">
        <w:t xml:space="preserve"> to 45 </w:t>
      </w:r>
      <w:r w:rsidR="00992F31">
        <w:t>mm</w:t>
      </w:r>
      <w:r w:rsidR="00992F31">
        <w:rPr>
          <w:vertAlign w:val="superscript"/>
        </w:rPr>
        <w:t>3</w:t>
      </w:r>
      <w:r w:rsidR="00992F31">
        <w:t xml:space="preserve">. Compared with other three drugs, the </w:t>
      </w:r>
      <w:r w:rsidR="008E126A">
        <w:t xml:space="preserve">average the tumor size with </w:t>
      </w:r>
      <w:proofErr w:type="spellStart"/>
      <w:r w:rsidR="00992F31">
        <w:t>Capomulin</w:t>
      </w:r>
      <w:proofErr w:type="spellEnd"/>
      <w:r w:rsidR="008E126A">
        <w:t xml:space="preserve"> treatment group is not skewed by outliners. </w:t>
      </w:r>
    </w:p>
    <w:p w14:paraId="7D59E612" w14:textId="77777777" w:rsidR="00B349F5" w:rsidRDefault="00B349F5" w:rsidP="00A23310"/>
    <w:p w14:paraId="27A6F677" w14:textId="24992CAC" w:rsidR="00B349F5" w:rsidRDefault="00B349F5" w:rsidP="00A23310">
      <w:r w:rsidRPr="00B349F5">
        <w:drawing>
          <wp:inline distT="0" distB="0" distL="0" distR="0" wp14:anchorId="2353967B" wp14:editId="745C4D91">
            <wp:extent cx="3568700" cy="2870200"/>
            <wp:effectExtent l="0" t="0" r="0" b="0"/>
            <wp:docPr id="1293911293" name="Picture 1" descr="A graph of a number of cancer pati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1293" name="Picture 1" descr="A graph of a number of cancer patien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9AB7" w14:textId="5D36D989" w:rsidR="008E126A" w:rsidRDefault="008E126A" w:rsidP="00A23310">
      <w:r>
        <w:t>Furthermore, I random</w:t>
      </w:r>
      <w:r w:rsidR="003123C8">
        <w:t>ly</w:t>
      </w:r>
      <w:r>
        <w:t xml:space="preserve"> select a mouse with </w:t>
      </w:r>
      <w:proofErr w:type="spellStart"/>
      <w:r>
        <w:t>Capomulin</w:t>
      </w:r>
      <w:proofErr w:type="spellEnd"/>
      <w:r>
        <w:t xml:space="preserve"> treatment to study the tumor size with the time change. From below line graph, we can see the tumor size drops significantly after day</w:t>
      </w:r>
      <w:r w:rsidR="003123C8">
        <w:t xml:space="preserve"> 20 till day 34</w:t>
      </w:r>
      <w:r>
        <w:t xml:space="preserve">, </w:t>
      </w:r>
      <w:r w:rsidR="003123C8">
        <w:t>during the drop we also see</w:t>
      </w:r>
      <w:r>
        <w:t xml:space="preserve"> a little bumps ba</w:t>
      </w:r>
      <w:r w:rsidR="003123C8">
        <w:t xml:space="preserve">ck, and after day 34 the tumor size start to gradually increases again. </w:t>
      </w:r>
    </w:p>
    <w:p w14:paraId="1DA38DE8" w14:textId="74D37C0A" w:rsidR="003123C8" w:rsidRDefault="003123C8" w:rsidP="00A23310">
      <w:r>
        <w:t xml:space="preserve">We can see it takes long time for </w:t>
      </w:r>
      <w:proofErr w:type="spellStart"/>
      <w:r>
        <w:t>Capomulin</w:t>
      </w:r>
      <w:proofErr w:type="spellEnd"/>
      <w:r>
        <w:t xml:space="preserve"> to take effect, and it indeed can reduce tumor size, but the tumor develops again after about a month.</w:t>
      </w:r>
    </w:p>
    <w:p w14:paraId="36F1D1D2" w14:textId="77777777" w:rsidR="008E126A" w:rsidRDefault="008E126A" w:rsidP="00A23310"/>
    <w:p w14:paraId="78A62877" w14:textId="72C81647" w:rsidR="008E126A" w:rsidRDefault="008E126A" w:rsidP="00A23310">
      <w:r w:rsidRPr="008E126A">
        <w:lastRenderedPageBreak/>
        <w:drawing>
          <wp:inline distT="0" distB="0" distL="0" distR="0" wp14:anchorId="78564785" wp14:editId="2102A1B2">
            <wp:extent cx="4000500" cy="2984500"/>
            <wp:effectExtent l="0" t="0" r="0" b="0"/>
            <wp:docPr id="37296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5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3DE2" w14:textId="77777777" w:rsidR="003123C8" w:rsidRDefault="003123C8" w:rsidP="00A23310"/>
    <w:sectPr w:rsidR="00312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10"/>
    <w:rsid w:val="00046468"/>
    <w:rsid w:val="00282CA2"/>
    <w:rsid w:val="003123C8"/>
    <w:rsid w:val="0043077A"/>
    <w:rsid w:val="00443145"/>
    <w:rsid w:val="00875770"/>
    <w:rsid w:val="008E126A"/>
    <w:rsid w:val="00992F31"/>
    <w:rsid w:val="00A23310"/>
    <w:rsid w:val="00B349F5"/>
    <w:rsid w:val="00B45D06"/>
    <w:rsid w:val="00CD0BA3"/>
    <w:rsid w:val="00F2580C"/>
    <w:rsid w:val="00F8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6B17D"/>
  <w15:chartTrackingRefBased/>
  <w15:docId w15:val="{576652A4-A091-5B4A-B96D-A4AA161E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Jiang</dc:creator>
  <cp:keywords/>
  <dc:description/>
  <cp:lastModifiedBy>Jun Jiang</cp:lastModifiedBy>
  <cp:revision>2</cp:revision>
  <dcterms:created xsi:type="dcterms:W3CDTF">2024-10-07T03:15:00Z</dcterms:created>
  <dcterms:modified xsi:type="dcterms:W3CDTF">2024-10-07T03:15:00Z</dcterms:modified>
</cp:coreProperties>
</file>