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赤とんぼ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作詞：三木露風／作曲：山田耕筰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夕やけ小やけの　赤とんぼ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負われて見たのは　いつの日か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/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山の畑の　桑の実を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小篭に摘んだは　まぼろしか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/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十五で姐やは　嫁に行き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お里のたよりも　絶えはてた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/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夕やけ小やけの　赤とんぼ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とまっているよ　竿の先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JP" w:cs="Lucida Sans"/>
      <w:color w:val="auto"/>
      <w:kern w:val="2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LibreOffice/7.6.2.1$Windows_X86_64 LibreOffice_project/56f7684011345957bbf33a7ee678afaf4d2ba333</Application>
  <AppVersion>15.0000</AppVersion>
  <Pages>1</Pages>
  <Words>106</Words>
  <Characters>106</Characters>
  <CharactersWithSpaces>114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2026-01-28T01:53:32Z</dcterms:created>
  <dc:creator/>
  <dc:description/>
  <dc:language>ja-JP</dc:language>
  <cp:lastModifiedBy/>
  <dcterms:modified xsi:type="dcterms:W3CDTF">2026-01-28T02:07:41Z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