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pPr>
      <w:r>
        <w:t>Student Name</w:t>
      </w:r>
    </w:p>
    <w:p>
      <w:pPr>
        <w:ind w:firstLine="0"/>
      </w:pPr>
      <w:r>
        <w:t>Professor Name</w:t>
      </w:r>
    </w:p>
    <w:p>
      <w:pPr>
        <w:ind w:firstLine="0"/>
      </w:pPr>
      <w:r>
        <w:t>Course Name</w:t>
      </w:r>
    </w:p>
    <w:p>
      <w:pPr>
        <w:ind w:firstLine="0"/>
      </w:pPr>
      <w:r>
        <w:t>16 March 2026</w:t>
      </w:r>
    </w:p>
    <w:p>
      <w:pPr>
        <w:ind w:firstLine="0"/>
        <w:jc w:val="center"/>
      </w:pPr>
      <w:r>
        <w:t>Test Title</w:t>
      </w:r>
    </w:p>
    <w:p>
      <w:pPr>
        <w:ind w:left="0" w:firstLine="720"/>
      </w:pPr>
      <w:r>
        <w:rPr>
          <w:rFonts w:ascii="Cambria" w:hAnsi="Cambria"/>
          <w:sz w:val="24"/>
        </w:rPr>
        <w:t>In the US, Latinxs are often treated in quantitative terms—as checkmarks on census forms, or as data points in demographic surveys.</w:t>
      </w:r>
    </w:p>
    <w:p>
      <w:pPr>
        <w:ind w:left="0" w:firstLine="720"/>
      </w:pPr>
      <w:r>
        <w:rPr>
          <w:rFonts w:ascii="Cambria" w:hAnsi="Cambria"/>
          <w:sz w:val="24"/>
        </w:rPr>
        <w:t>"With our interdisciplinary and intersectional approach, we will consider why Latinidad has manifested differently in colonial territories (especially Puerto Rico), regional communities (especially the US–Mexico borderlands), and transnational diasporas (of Cubans, of Dominicans, and of a variety of Central Americans)."</w:t>
      </w:r>
    </w:p>
    <w:p>
      <w:pPr>
        <w:ind w:left="0" w:firstLine="720"/>
      </w:pPr>
      <w:r>
        <w:rPr>
          <w:rFonts w:ascii="Cambria" w:hAnsi="Cambria"/>
          <w:sz w:val="24"/>
        </w:rPr>
        <w:t>Smith emphasizes the importance of industrialization:</w:t>
      </w:r>
    </w:p>
    <w:p>
      <w:pPr>
        <w:ind w:left="0"/>
      </w:pPr>
      <w:r>
        <w:rPr>
          <w:rFonts w:ascii="Cambria" w:hAnsi="Cambria"/>
          <w:sz w:val="24"/>
        </w:rPr>
        <w:t xml:space="preserve">    The Industrial Revolution fundamentally transformed social</w:t>
      </w:r>
    </w:p>
    <w:p>
      <w:pPr>
        <w:ind w:left="0"/>
      </w:pPr>
      <w:r>
        <w:rPr>
          <w:rFonts w:ascii="Cambria" w:hAnsi="Cambria"/>
          <w:sz w:val="24"/>
        </w:rPr>
        <w:t xml:space="preserve">    structures and economic relations. Workers moved from rural</w:t>
      </w:r>
    </w:p>
    <w:p>
      <w:pPr>
        <w:ind w:left="0"/>
      </w:pPr>
      <w:r>
        <w:rPr>
          <w:rFonts w:ascii="Cambria" w:hAnsi="Cambria"/>
          <w:sz w:val="24"/>
        </w:rPr>
        <w:t xml:space="preserve">    areas to rapidly expanding cities, and new forms of labor</w:t>
      </w:r>
    </w:p>
    <w:p>
      <w:pPr>
        <w:ind w:left="0"/>
      </w:pPr>
      <w:r>
        <w:rPr>
          <w:rFonts w:ascii="Cambria" w:hAnsi="Cambria"/>
          <w:sz w:val="24"/>
        </w:rPr>
        <w:t xml:space="preserve">    organization emerged. (Smith 42)</w:t>
      </w:r>
    </w:p>
    <w:p>
      <w:pPr>
        <w:ind w:left="0" w:firstLine="720"/>
      </w:pPr>
      <w:r>
        <w:rPr>
          <w:rFonts w:ascii="Cambria" w:hAnsi="Cambria"/>
          <w:sz w:val="24"/>
        </w:rPr>
        <w:t>This shift had far-reaching consequences for modern society.</w:t>
      </w:r>
    </w:p>
    <w:p>
      <w:r>
        <w:br w:type="page"/>
      </w:r>
    </w:p>
    <w:p>
      <w:pPr>
        <w:ind w:firstLine="0"/>
        <w:jc w:val="center"/>
      </w:pPr>
      <w:r>
        <w:t>Works Cited</w:t>
      </w:r>
    </w:p>
    <w:p>
      <w:pPr>
        <w:ind w:firstLine="0"/>
        <w:jc w:val="left"/>
      </w:pPr>
      <w:r>
        <w:t>Smith, Nigel. Events and Outcomes Industrial Revolution. Evans Brothers, 2009.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sz w:val="24"/>
      </w:rPr>
      <w:t xml:space="preserve">Student Name </w:t>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firstLine="720"/>
    </w:pPr>
    <w:rPr>
      <w:rFonts w:ascii="Cambria" w:hAnsi="Cambr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