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DED1" w14:textId="77777777" w:rsidR="004521DA" w:rsidRDefault="00420335" w:rsidP="00003E5B">
      <w:pPr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 xml:space="preserve">Practical </w:t>
      </w:r>
      <w:r w:rsidR="00B01F64" w:rsidRPr="000301CE">
        <w:rPr>
          <w:rFonts w:hint="eastAsia"/>
          <w:sz w:val="28"/>
          <w:szCs w:val="28"/>
        </w:rPr>
        <w:t>PHI toolbox for integrated information analysis</w:t>
      </w:r>
    </w:p>
    <w:bookmarkEnd w:id="0"/>
    <w:p w14:paraId="1A29DAFC" w14:textId="7B689956" w:rsidR="00B01F64" w:rsidRPr="004521DA" w:rsidRDefault="00C64EB7" w:rsidP="00003E5B">
      <w:pPr>
        <w:rPr>
          <w:sz w:val="28"/>
          <w:szCs w:val="28"/>
        </w:rPr>
      </w:pPr>
      <w:r>
        <w:rPr>
          <w:sz w:val="21"/>
          <w:szCs w:val="21"/>
        </w:rPr>
        <w:t xml:space="preserve">Jun Kitazono </w:t>
      </w:r>
      <w:r w:rsidR="004521DA">
        <w:rPr>
          <w:sz w:val="21"/>
          <w:szCs w:val="21"/>
        </w:rPr>
        <w:t xml:space="preserve">and Masafumi Oizumi </w:t>
      </w:r>
      <w:r>
        <w:rPr>
          <w:sz w:val="21"/>
          <w:szCs w:val="21"/>
        </w:rPr>
        <w:t>(</w:t>
      </w:r>
      <w:r w:rsidR="00D203B2">
        <w:rPr>
          <w:sz w:val="21"/>
          <w:szCs w:val="21"/>
        </w:rPr>
        <w:t>The University of Tokyo</w:t>
      </w:r>
      <w:r>
        <w:rPr>
          <w:sz w:val="21"/>
          <w:szCs w:val="21"/>
        </w:rPr>
        <w:t>)</w:t>
      </w:r>
    </w:p>
    <w:p w14:paraId="52C2ADF8" w14:textId="48CBDDF8" w:rsidR="00B01F64" w:rsidRDefault="00B01F64" w:rsidP="00003E5B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Email: </w:t>
      </w:r>
      <w:r w:rsidR="00D203B2" w:rsidRPr="00D203B2">
        <w:rPr>
          <w:sz w:val="21"/>
          <w:szCs w:val="21"/>
        </w:rPr>
        <w:t>c-kitazono@g.ecc.u-tokyo.ac.jp</w:t>
      </w:r>
      <w:r w:rsidR="00D203B2">
        <w:rPr>
          <w:sz w:val="21"/>
          <w:szCs w:val="21"/>
        </w:rPr>
        <w:t xml:space="preserve">, </w:t>
      </w:r>
      <w:r w:rsidR="00D203B2" w:rsidRPr="00D203B2">
        <w:rPr>
          <w:sz w:val="21"/>
          <w:szCs w:val="21"/>
        </w:rPr>
        <w:t>c-</w:t>
      </w:r>
      <w:r w:rsidR="00D203B2">
        <w:rPr>
          <w:sz w:val="21"/>
          <w:szCs w:val="21"/>
        </w:rPr>
        <w:t>oizumi</w:t>
      </w:r>
      <w:r w:rsidR="00D203B2" w:rsidRPr="00D203B2">
        <w:rPr>
          <w:sz w:val="21"/>
          <w:szCs w:val="21"/>
        </w:rPr>
        <w:t>@g.ecc.u-tokyo.ac.jp</w:t>
      </w:r>
    </w:p>
    <w:p w14:paraId="1198D452" w14:textId="52B0A6DB" w:rsidR="000637EB" w:rsidRPr="000301CE" w:rsidRDefault="00C64EB7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Last update: </w:t>
      </w:r>
      <w:r w:rsidR="00133219">
        <w:rPr>
          <w:sz w:val="21"/>
          <w:szCs w:val="21"/>
        </w:rPr>
        <w:t xml:space="preserve">Mar </w:t>
      </w:r>
      <w:proofErr w:type="spellStart"/>
      <w:r w:rsidR="009579A2" w:rsidRPr="009579A2">
        <w:rPr>
          <w:rFonts w:hint="eastAsia"/>
          <w:b/>
          <w:bCs/>
          <w:color w:val="FF0000"/>
          <w:sz w:val="21"/>
          <w:szCs w:val="21"/>
        </w:rPr>
        <w:t>X</w:t>
      </w:r>
      <w:r w:rsidR="009579A2" w:rsidRPr="009579A2">
        <w:rPr>
          <w:b/>
          <w:bCs/>
          <w:color w:val="FF0000"/>
          <w:sz w:val="21"/>
          <w:szCs w:val="21"/>
        </w:rPr>
        <w:t>X</w:t>
      </w:r>
      <w:r w:rsidR="00133219">
        <w:rPr>
          <w:sz w:val="21"/>
          <w:szCs w:val="21"/>
        </w:rPr>
        <w:t>th</w:t>
      </w:r>
      <w:proofErr w:type="spellEnd"/>
      <w:r w:rsidR="00FF620A">
        <w:rPr>
          <w:rFonts w:hint="eastAsia"/>
          <w:sz w:val="21"/>
          <w:szCs w:val="21"/>
        </w:rPr>
        <w:t>, 20</w:t>
      </w:r>
      <w:r w:rsidR="00D203B2">
        <w:rPr>
          <w:sz w:val="21"/>
          <w:szCs w:val="21"/>
        </w:rPr>
        <w:t>20</w:t>
      </w:r>
    </w:p>
    <w:p w14:paraId="2F15FD5F" w14:textId="77777777" w:rsidR="000301CE" w:rsidRPr="000301CE" w:rsidRDefault="000301CE" w:rsidP="00003E5B">
      <w:pPr>
        <w:rPr>
          <w:b/>
          <w:sz w:val="24"/>
          <w:szCs w:val="24"/>
        </w:rPr>
      </w:pPr>
    </w:p>
    <w:p w14:paraId="3A13CBD9" w14:textId="35C6049C" w:rsidR="000E1F12" w:rsidRDefault="00003E5B" w:rsidP="00670417">
      <w:pPr>
        <w:rPr>
          <w:rFonts w:hint="eastAsia"/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This toolbox provides </w:t>
      </w:r>
      <w:r w:rsidR="00C64EB7">
        <w:rPr>
          <w:rFonts w:hint="eastAsia"/>
          <w:sz w:val="21"/>
          <w:szCs w:val="21"/>
        </w:rPr>
        <w:t xml:space="preserve">MATLAB codes for </w:t>
      </w:r>
      <w:r w:rsidR="005123DE">
        <w:rPr>
          <w:rFonts w:hint="eastAsia"/>
          <w:sz w:val="21"/>
          <w:szCs w:val="21"/>
        </w:rPr>
        <w:t>end-to-end</w:t>
      </w:r>
      <w:r w:rsidR="00D77E52">
        <w:rPr>
          <w:rFonts w:hint="eastAsia"/>
          <w:sz w:val="21"/>
          <w:szCs w:val="21"/>
        </w:rPr>
        <w:t xml:space="preserve"> computation for</w:t>
      </w:r>
      <w:r w:rsidR="005123DE">
        <w:rPr>
          <w:rFonts w:hint="eastAsia"/>
          <w:sz w:val="21"/>
          <w:szCs w:val="21"/>
        </w:rPr>
        <w:t xml:space="preserve"> practical versions of integrated information theory. </w:t>
      </w:r>
      <w:r w:rsidR="00670417">
        <w:rPr>
          <w:rFonts w:hint="eastAsia"/>
          <w:sz w:val="21"/>
          <w:szCs w:val="21"/>
        </w:rPr>
        <w:t xml:space="preserve">This toolbox is an update of our previous version of </w:t>
      </w:r>
      <w:r w:rsidR="00670417">
        <w:rPr>
          <w:sz w:val="21"/>
          <w:szCs w:val="21"/>
        </w:rPr>
        <w:t xml:space="preserve">the </w:t>
      </w:r>
      <w:r w:rsidR="00670417">
        <w:rPr>
          <w:rFonts w:hint="eastAsia"/>
          <w:sz w:val="21"/>
          <w:szCs w:val="21"/>
        </w:rPr>
        <w:t xml:space="preserve">toolbox available at </w:t>
      </w:r>
      <w:proofErr w:type="spellStart"/>
      <w:r w:rsidR="00670417">
        <w:rPr>
          <w:rFonts w:hint="eastAsia"/>
          <w:sz w:val="21"/>
          <w:szCs w:val="21"/>
        </w:rPr>
        <w:t>figshare</w:t>
      </w:r>
      <w:proofErr w:type="spellEnd"/>
      <w:r w:rsidR="00670417">
        <w:rPr>
          <w:rFonts w:hint="eastAsia"/>
          <w:sz w:val="21"/>
          <w:szCs w:val="21"/>
        </w:rPr>
        <w:t xml:space="preserve"> (</w:t>
      </w:r>
      <w:proofErr w:type="gramStart"/>
      <w:r w:rsidR="00670417">
        <w:rPr>
          <w:rFonts w:asciiTheme="minorHAnsi" w:hAnsiTheme="minorHAnsi"/>
          <w:sz w:val="21"/>
          <w:szCs w:val="21"/>
        </w:rPr>
        <w:t>doi:</w:t>
      </w:r>
      <w:r w:rsidR="00670417" w:rsidRPr="007F0592">
        <w:rPr>
          <w:rFonts w:asciiTheme="minorHAnsi" w:hAnsiTheme="minorHAnsi"/>
          <w:sz w:val="21"/>
          <w:szCs w:val="21"/>
        </w:rPr>
        <w:t>10.6084/m9.figshare</w:t>
      </w:r>
      <w:proofErr w:type="gramEnd"/>
      <w:r w:rsidR="00670417" w:rsidRPr="007F0592">
        <w:rPr>
          <w:rFonts w:asciiTheme="minorHAnsi" w:hAnsiTheme="minorHAnsi"/>
          <w:sz w:val="21"/>
          <w:szCs w:val="21"/>
        </w:rPr>
        <w:t>.3203326</w:t>
      </w:r>
      <w:r w:rsidR="00670417">
        <w:rPr>
          <w:rFonts w:hint="eastAsia"/>
          <w:sz w:val="21"/>
          <w:szCs w:val="21"/>
        </w:rPr>
        <w:t xml:space="preserve">). </w:t>
      </w:r>
      <w:r w:rsidR="00670417">
        <w:rPr>
          <w:sz w:val="21"/>
          <w:szCs w:val="21"/>
        </w:rPr>
        <w:t xml:space="preserve">In this new version, </w:t>
      </w:r>
      <w:r w:rsidR="00635EB9">
        <w:rPr>
          <w:sz w:val="21"/>
          <w:szCs w:val="21"/>
        </w:rPr>
        <w:t xml:space="preserve">the algorithms for searching for complexes are newly implemented. </w:t>
      </w:r>
      <w:r w:rsidR="000E1F12">
        <w:rPr>
          <w:rFonts w:hint="eastAsia"/>
          <w:sz w:val="21"/>
          <w:szCs w:val="21"/>
        </w:rPr>
        <w:t>T</w:t>
      </w:r>
      <w:r w:rsidR="000E1F12">
        <w:rPr>
          <w:sz w:val="21"/>
          <w:szCs w:val="21"/>
        </w:rPr>
        <w:t xml:space="preserve">he features available in this toolbox are summarized in the </w:t>
      </w:r>
      <w:r w:rsidR="000E1F12">
        <w:rPr>
          <w:rFonts w:hint="eastAsia"/>
          <w:sz w:val="21"/>
          <w:szCs w:val="21"/>
        </w:rPr>
        <w:t>table below.</w:t>
      </w:r>
    </w:p>
    <w:p w14:paraId="3E221141" w14:textId="77777777" w:rsidR="00670417" w:rsidRPr="000E1F12" w:rsidRDefault="00670417" w:rsidP="00670417">
      <w:pPr>
        <w:rPr>
          <w:sz w:val="21"/>
          <w:szCs w:val="21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94"/>
        <w:gridCol w:w="674"/>
        <w:gridCol w:w="683"/>
        <w:gridCol w:w="848"/>
        <w:gridCol w:w="693"/>
        <w:gridCol w:w="673"/>
        <w:gridCol w:w="683"/>
        <w:gridCol w:w="848"/>
        <w:gridCol w:w="851"/>
        <w:gridCol w:w="1065"/>
      </w:tblGrid>
      <w:tr w:rsidR="000E1F12" w14:paraId="05BB7D51" w14:textId="77777777" w:rsidTr="000E1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6" w:type="dxa"/>
            <w:gridSpan w:val="8"/>
            <w:vAlign w:val="center"/>
          </w:tcPr>
          <w:p w14:paraId="69547B78" w14:textId="77777777" w:rsidR="000E1F12" w:rsidRDefault="000E1F12" w:rsidP="008838C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Computation of practical measures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Φ</m:t>
              </m:r>
            </m:oMath>
          </w:p>
        </w:tc>
        <w:tc>
          <w:tcPr>
            <w:tcW w:w="851" w:type="dxa"/>
            <w:vAlign w:val="center"/>
          </w:tcPr>
          <w:p w14:paraId="69119092" w14:textId="77777777" w:rsidR="000E1F12" w:rsidRDefault="000E1F12" w:rsidP="00883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MIP search</w:t>
            </w:r>
          </w:p>
        </w:tc>
        <w:tc>
          <w:tcPr>
            <w:tcW w:w="1065" w:type="dxa"/>
            <w:tcBorders>
              <w:top w:val="single" w:sz="8" w:space="0" w:color="4F81BD" w:themeColor="accent1"/>
              <w:right w:val="nil"/>
            </w:tcBorders>
            <w:vAlign w:val="center"/>
          </w:tcPr>
          <w:p w14:paraId="61E4130B" w14:textId="77777777" w:rsidR="000E1F12" w:rsidRDefault="000E1F12" w:rsidP="00883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Complex search</w:t>
            </w:r>
          </w:p>
        </w:tc>
      </w:tr>
      <w:tr w:rsidR="000E1F12" w14:paraId="302D387C" w14:textId="77777777" w:rsidTr="000E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  <w:gridSpan w:val="4"/>
          </w:tcPr>
          <w:p w14:paraId="53126018" w14:textId="77777777" w:rsidR="000E1F12" w:rsidRDefault="000E1F12" w:rsidP="008838C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Gaussian distribution</w:t>
            </w:r>
          </w:p>
        </w:tc>
        <w:tc>
          <w:tcPr>
            <w:tcW w:w="2897" w:type="dxa"/>
            <w:gridSpan w:val="4"/>
          </w:tcPr>
          <w:p w14:paraId="02FD6A9D" w14:textId="77777777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iscrete distribution</w:t>
            </w:r>
          </w:p>
        </w:tc>
        <w:tc>
          <w:tcPr>
            <w:tcW w:w="851" w:type="dxa"/>
            <w:vMerge w:val="restart"/>
          </w:tcPr>
          <w:p w14:paraId="4EEFC01B" w14:textId="77777777" w:rsidR="000E1F12" w:rsidRDefault="000E1F12" w:rsidP="0088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65" w:type="dxa"/>
            <w:vMerge w:val="restart"/>
            <w:tcBorders>
              <w:right w:val="nil"/>
            </w:tcBorders>
          </w:tcPr>
          <w:p w14:paraId="5EA9B90E" w14:textId="77777777" w:rsidR="000E1F12" w:rsidRDefault="000E1F12" w:rsidP="0088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0E1F12" w14:paraId="2065E304" w14:textId="77777777" w:rsidTr="000E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1D5F48CB" w14:textId="77777777" w:rsidR="000E1F12" w:rsidRDefault="000E1F12" w:rsidP="008838C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4" w:type="dxa"/>
          </w:tcPr>
          <w:p w14:paraId="6B78680A" w14:textId="77777777" w:rsidR="000E1F12" w:rsidRDefault="000E1F12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14:paraId="053C2EBD" w14:textId="77777777" w:rsidR="000E1F12" w:rsidRDefault="000E1F12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14:paraId="70D9B9BC" w14:textId="77777777" w:rsidR="000E1F12" w:rsidRDefault="000E1F12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93" w:type="dxa"/>
          </w:tcPr>
          <w:p w14:paraId="6BB76086" w14:textId="77777777" w:rsidR="000E1F12" w:rsidRDefault="000E1F12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3" w:type="dxa"/>
          </w:tcPr>
          <w:p w14:paraId="74FEDF00" w14:textId="77777777" w:rsidR="000E1F12" w:rsidRDefault="000E1F12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14:paraId="70BDF99C" w14:textId="77777777" w:rsidR="000E1F12" w:rsidRDefault="000E1F12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14:paraId="431DC431" w14:textId="77777777" w:rsidR="000E1F12" w:rsidRDefault="000E1F12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1" w:type="dxa"/>
            <w:vMerge/>
          </w:tcPr>
          <w:p w14:paraId="67FC62A4" w14:textId="77777777" w:rsidR="000E1F12" w:rsidRDefault="000E1F12" w:rsidP="0088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65" w:type="dxa"/>
            <w:vMerge/>
            <w:tcBorders>
              <w:right w:val="nil"/>
            </w:tcBorders>
          </w:tcPr>
          <w:p w14:paraId="58611B6C" w14:textId="77777777" w:rsidR="000E1F12" w:rsidRDefault="000E1F12" w:rsidP="0088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0E1F12" w14:paraId="7E83BFD4" w14:textId="77777777" w:rsidTr="000E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Align w:val="center"/>
          </w:tcPr>
          <w:p w14:paraId="6FA69ED3" w14:textId="0DF3E027" w:rsidR="000E1F12" w:rsidRDefault="000E1F12" w:rsidP="008838C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4" w:type="dxa"/>
            <w:vAlign w:val="center"/>
          </w:tcPr>
          <w:p w14:paraId="662809A6" w14:textId="50B29DE2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29070F08" w14:textId="47710F9C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0ED864B3" w14:textId="1A893792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93" w:type="dxa"/>
            <w:vAlign w:val="center"/>
          </w:tcPr>
          <w:p w14:paraId="1E9BE2BF" w14:textId="1D25AE3D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3" w:type="dxa"/>
            <w:vAlign w:val="center"/>
          </w:tcPr>
          <w:p w14:paraId="5D568A4F" w14:textId="499A179A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5C04D921" w14:textId="378846B0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410ABE6D" w14:textId="77777777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438239A" w14:textId="020C9C51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1065" w:type="dxa"/>
            <w:tcBorders>
              <w:right w:val="nil"/>
            </w:tcBorders>
            <w:vAlign w:val="center"/>
          </w:tcPr>
          <w:p w14:paraId="08BABA25" w14:textId="38D582C1" w:rsidR="000E1F12" w:rsidRDefault="000E1F12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</w:tbl>
    <w:p w14:paraId="6C793CF3" w14:textId="3849EED7" w:rsidR="00320B44" w:rsidRDefault="00320B44" w:rsidP="00003E5B">
      <w:pPr>
        <w:rPr>
          <w:sz w:val="21"/>
          <w:szCs w:val="21"/>
        </w:rPr>
      </w:pPr>
    </w:p>
    <w:p w14:paraId="075C736B" w14:textId="77777777" w:rsidR="0099018D" w:rsidRDefault="0099018D" w:rsidP="00003E5B">
      <w:pPr>
        <w:rPr>
          <w:rFonts w:hint="eastAsia"/>
          <w:sz w:val="21"/>
          <w:szCs w:val="21"/>
        </w:rPr>
      </w:pPr>
    </w:p>
    <w:p w14:paraId="3DA4D3F9" w14:textId="77777777" w:rsidR="004A2224" w:rsidRPr="004A2224" w:rsidRDefault="00490289" w:rsidP="00003E5B">
      <w:pPr>
        <w:rPr>
          <w:b/>
          <w:i/>
          <w:sz w:val="24"/>
          <w:szCs w:val="21"/>
        </w:rPr>
      </w:pPr>
      <w:r>
        <w:rPr>
          <w:rFonts w:hint="eastAsia"/>
          <w:b/>
          <w:i/>
          <w:sz w:val="24"/>
          <w:szCs w:val="21"/>
        </w:rPr>
        <w:t>General description</w:t>
      </w:r>
    </w:p>
    <w:p w14:paraId="7764C395" w14:textId="77777777" w:rsidR="004A2224" w:rsidRPr="004A2224" w:rsidRDefault="004A2224" w:rsidP="00003E5B">
      <w:pPr>
        <w:rPr>
          <w:sz w:val="21"/>
          <w:szCs w:val="21"/>
        </w:rPr>
      </w:pPr>
    </w:p>
    <w:p w14:paraId="6FB030F3" w14:textId="77777777" w:rsidR="0009388F" w:rsidRPr="00A43858" w:rsidRDefault="0009388F" w:rsidP="00003E5B">
      <w:pPr>
        <w:rPr>
          <w:b/>
          <w:sz w:val="21"/>
          <w:szCs w:val="21"/>
        </w:rPr>
      </w:pPr>
      <w:r w:rsidRPr="00A43858">
        <w:rPr>
          <w:rFonts w:hint="eastAsia"/>
          <w:b/>
          <w:sz w:val="21"/>
          <w:szCs w:val="21"/>
        </w:rPr>
        <w:t>Computation of practical measures of integrated information</w:t>
      </w:r>
    </w:p>
    <w:p w14:paraId="5552C400" w14:textId="6CFB5CFE" w:rsidR="0009388F" w:rsidRDefault="00FA0C5E" w:rsidP="00003E5B">
      <w:pPr>
        <w:rPr>
          <w:sz w:val="21"/>
          <w:szCs w:val="21"/>
        </w:rPr>
      </w:pPr>
      <w:r w:rsidRPr="00FA0C5E">
        <w:rPr>
          <w:sz w:val="21"/>
          <w:szCs w:val="21"/>
        </w:rPr>
        <w:t>This toolbox provides codes for computing practical measures of integrated information</w:t>
      </w:r>
      <w:r w:rsidR="003B1C34">
        <w:rPr>
          <w:sz w:val="21"/>
          <w:szCs w:val="21"/>
        </w:rPr>
        <w:t xml:space="preserve"> (PHI)</w:t>
      </w:r>
      <w:r w:rsidRPr="00FA0C5E">
        <w:rPr>
          <w:sz w:val="21"/>
          <w:szCs w:val="21"/>
        </w:rPr>
        <w:t xml:space="preserve">, namely, </w:t>
      </w:r>
      <w:r w:rsidR="00C045A7">
        <w:rPr>
          <w:sz w:val="21"/>
          <w:szCs w:val="21"/>
        </w:rPr>
        <w:t xml:space="preserve">mutual information (Tononi, 2004), </w:t>
      </w:r>
      <w:r w:rsidRPr="00FA0C5E">
        <w:rPr>
          <w:sz w:val="21"/>
          <w:szCs w:val="21"/>
        </w:rPr>
        <w:t>stochastic interaction</w:t>
      </w:r>
      <w:r w:rsidR="00133219">
        <w:rPr>
          <w:sz w:val="21"/>
          <w:szCs w:val="21"/>
        </w:rPr>
        <w:t xml:space="preserve"> (Ay, 200</w:t>
      </w:r>
      <w:r w:rsidR="003B1C34">
        <w:rPr>
          <w:sz w:val="21"/>
          <w:szCs w:val="21"/>
        </w:rPr>
        <w:t xml:space="preserve">1, 2015; </w:t>
      </w:r>
      <w:r w:rsidR="00133219">
        <w:rPr>
          <w:sz w:val="21"/>
          <w:szCs w:val="21"/>
        </w:rPr>
        <w:t>Barrett &amp; Seth, 2011)</w:t>
      </w:r>
      <w:r w:rsidRPr="00FA0C5E">
        <w:rPr>
          <w:sz w:val="21"/>
          <w:szCs w:val="21"/>
        </w:rPr>
        <w:t xml:space="preserve">, </w:t>
      </w:r>
      <w:r w:rsidR="00133219">
        <w:rPr>
          <w:sz w:val="21"/>
          <w:szCs w:val="21"/>
        </w:rPr>
        <w:t xml:space="preserve">integrated information </w:t>
      </w:r>
      <w:r w:rsidR="003B1C34">
        <w:rPr>
          <w:sz w:val="21"/>
          <w:szCs w:val="21"/>
        </w:rPr>
        <w:t xml:space="preserve">based on mismatched decoding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p>
      </m:oMath>
      <w:r w:rsidRPr="00FA0C5E">
        <w:rPr>
          <w:sz w:val="21"/>
          <w:szCs w:val="21"/>
        </w:rPr>
        <w:t xml:space="preserve"> [1] and </w:t>
      </w:r>
      <w:r w:rsidR="00133219">
        <w:rPr>
          <w:sz w:val="21"/>
          <w:szCs w:val="21"/>
        </w:rPr>
        <w:t xml:space="preserve">geometric integrated information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</m:t>
            </m:r>
          </m:sub>
        </m:sSub>
      </m:oMath>
      <w:r w:rsidRPr="00FA0C5E">
        <w:rPr>
          <w:sz w:val="21"/>
          <w:szCs w:val="21"/>
        </w:rPr>
        <w:t xml:space="preserve"> [2]. Integrated information quantifies the amount of information that is integrated within a system.</w:t>
      </w:r>
      <w:r w:rsidR="001E0C16">
        <w:rPr>
          <w:rFonts w:hint="eastAsia"/>
          <w:sz w:val="21"/>
          <w:szCs w:val="21"/>
        </w:rPr>
        <w:t xml:space="preserve"> </w:t>
      </w:r>
      <w:r w:rsidR="0009388F" w:rsidRPr="006A3AF8">
        <w:rPr>
          <w:sz w:val="21"/>
          <w:szCs w:val="21"/>
        </w:rPr>
        <w:t xml:space="preserve">Please </w:t>
      </w:r>
      <w:r w:rsidR="0009388F">
        <w:rPr>
          <w:rFonts w:hint="eastAsia"/>
          <w:sz w:val="21"/>
          <w:szCs w:val="21"/>
        </w:rPr>
        <w:t>look</w:t>
      </w:r>
      <w:r w:rsidR="0009388F" w:rsidRPr="006A3AF8">
        <w:rPr>
          <w:sz w:val="21"/>
          <w:szCs w:val="21"/>
        </w:rPr>
        <w:t xml:space="preserve"> </w:t>
      </w:r>
      <w:r w:rsidR="0009388F">
        <w:rPr>
          <w:rFonts w:hint="eastAsia"/>
          <w:sz w:val="21"/>
          <w:szCs w:val="21"/>
        </w:rPr>
        <w:t xml:space="preserve">at </w:t>
      </w:r>
      <w:r w:rsidR="0009388F">
        <w:rPr>
          <w:sz w:val="21"/>
          <w:szCs w:val="21"/>
        </w:rPr>
        <w:t>“</w:t>
      </w:r>
      <w:proofErr w:type="spellStart"/>
      <w:r w:rsidR="0009388F">
        <w:rPr>
          <w:rFonts w:hint="eastAsia"/>
          <w:sz w:val="21"/>
          <w:szCs w:val="21"/>
        </w:rPr>
        <w:t>demo</w:t>
      </w:r>
      <w:r>
        <w:rPr>
          <w:rFonts w:hint="eastAsia"/>
          <w:sz w:val="21"/>
          <w:szCs w:val="21"/>
        </w:rPr>
        <w:t>_phi</w:t>
      </w:r>
      <w:r w:rsidR="00DB36C9">
        <w:rPr>
          <w:sz w:val="21"/>
          <w:szCs w:val="21"/>
        </w:rPr>
        <w:t>_Gauss</w:t>
      </w:r>
      <w:r w:rsidR="0009388F">
        <w:rPr>
          <w:rFonts w:hint="eastAsia"/>
          <w:sz w:val="21"/>
          <w:szCs w:val="21"/>
        </w:rPr>
        <w:t>.m</w:t>
      </w:r>
      <w:proofErr w:type="spellEnd"/>
      <w:r w:rsidR="0009388F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</w:t>
      </w:r>
      <w:r w:rsidR="00DB36C9">
        <w:rPr>
          <w:sz w:val="21"/>
          <w:szCs w:val="21"/>
        </w:rPr>
        <w:t>and “</w:t>
      </w:r>
      <w:proofErr w:type="spellStart"/>
      <w:r w:rsidR="00DB36C9">
        <w:rPr>
          <w:sz w:val="21"/>
          <w:szCs w:val="21"/>
        </w:rPr>
        <w:t>demo_phi_dis.m</w:t>
      </w:r>
      <w:proofErr w:type="spellEnd"/>
      <w:r w:rsidR="00DB36C9">
        <w:rPr>
          <w:sz w:val="21"/>
          <w:szCs w:val="21"/>
        </w:rPr>
        <w:t xml:space="preserve">” </w:t>
      </w:r>
      <w:r w:rsidR="0009388F" w:rsidRPr="006A3AF8">
        <w:rPr>
          <w:sz w:val="21"/>
          <w:szCs w:val="21"/>
        </w:rPr>
        <w:t>to see how</w:t>
      </w:r>
      <w:r w:rsidR="007C5460">
        <w:rPr>
          <w:sz w:val="21"/>
          <w:szCs w:val="21"/>
        </w:rPr>
        <w:t xml:space="preserve"> to use</w:t>
      </w:r>
      <w:r w:rsidR="0009388F" w:rsidRPr="006A3AF8">
        <w:rPr>
          <w:sz w:val="21"/>
          <w:szCs w:val="21"/>
        </w:rPr>
        <w:t xml:space="preserve"> </w:t>
      </w:r>
      <w:r w:rsidR="003B1C34">
        <w:rPr>
          <w:sz w:val="21"/>
          <w:szCs w:val="21"/>
        </w:rPr>
        <w:t>the core functions for PHI</w:t>
      </w:r>
      <w:r w:rsidR="0009388F" w:rsidRPr="006A3AF8">
        <w:rPr>
          <w:sz w:val="21"/>
          <w:szCs w:val="21"/>
        </w:rPr>
        <w:t xml:space="preserve"> </w:t>
      </w:r>
      <w:r w:rsidR="00670417">
        <w:rPr>
          <w:sz w:val="21"/>
          <w:szCs w:val="21"/>
        </w:rPr>
        <w:t>computation</w:t>
      </w:r>
      <w:r w:rsidR="0009388F" w:rsidRPr="006A3AF8">
        <w:rPr>
          <w:sz w:val="21"/>
          <w:szCs w:val="21"/>
        </w:rPr>
        <w:t>.</w:t>
      </w:r>
    </w:p>
    <w:p w14:paraId="6336193A" w14:textId="77777777" w:rsidR="00FA0C5E" w:rsidRPr="00FA0C5E" w:rsidRDefault="00FA0C5E" w:rsidP="00003E5B">
      <w:pPr>
        <w:rPr>
          <w:sz w:val="21"/>
          <w:szCs w:val="21"/>
        </w:rPr>
      </w:pPr>
    </w:p>
    <w:p w14:paraId="2D72AF1F" w14:textId="77777777" w:rsidR="005123DE" w:rsidRPr="00320B44" w:rsidRDefault="00320B44" w:rsidP="00003E5B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Search for</w:t>
      </w:r>
      <w:r w:rsidR="00FA0C5E" w:rsidRPr="00A43858">
        <w:rPr>
          <w:rFonts w:hint="eastAsia"/>
          <w:b/>
          <w:sz w:val="21"/>
          <w:szCs w:val="21"/>
        </w:rPr>
        <w:t xml:space="preserve"> the minimum information partition</w:t>
      </w:r>
    </w:p>
    <w:p w14:paraId="23B50511" w14:textId="7F721ED1" w:rsidR="005123DE" w:rsidRPr="00663BA5" w:rsidRDefault="006A00F8" w:rsidP="00003E5B">
      <w:pPr>
        <w:rPr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The codes for searching </w:t>
      </w:r>
      <w:r w:rsidR="00D203B2">
        <w:rPr>
          <w:rFonts w:asciiTheme="minorHAnsi" w:hAnsiTheme="minorHAnsi"/>
          <w:sz w:val="21"/>
          <w:szCs w:val="21"/>
        </w:rPr>
        <w:t xml:space="preserve">for </w:t>
      </w:r>
      <w:r>
        <w:rPr>
          <w:rFonts w:asciiTheme="minorHAnsi" w:hAnsiTheme="minorHAnsi"/>
          <w:sz w:val="21"/>
          <w:szCs w:val="21"/>
        </w:rPr>
        <w:t>the minimum information partition (see Tononi, 2008, Biol Bull for example)</w:t>
      </w:r>
      <w:r>
        <w:rPr>
          <w:rFonts w:hint="eastAsia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are pro</w:t>
      </w:r>
      <w:r>
        <w:rPr>
          <w:rFonts w:asciiTheme="minorHAnsi" w:hAnsiTheme="minorHAnsi" w:hint="eastAsia"/>
          <w:sz w:val="21"/>
          <w:szCs w:val="21"/>
        </w:rPr>
        <w:t>vided. T</w:t>
      </w:r>
      <w:r w:rsidR="00D203B2">
        <w:rPr>
          <w:rFonts w:asciiTheme="minorHAnsi" w:hAnsiTheme="minorHAnsi"/>
          <w:sz w:val="21"/>
          <w:szCs w:val="21"/>
        </w:rPr>
        <w:t>wo</w:t>
      </w:r>
      <w:r>
        <w:rPr>
          <w:rFonts w:asciiTheme="minorHAnsi" w:hAnsiTheme="minorHAnsi" w:hint="eastAsia"/>
          <w:sz w:val="21"/>
          <w:szCs w:val="21"/>
        </w:rPr>
        <w:t xml:space="preserve"> types of algorithms for the MIP search are provided, namely, </w:t>
      </w:r>
      <w:r w:rsidR="00D203B2">
        <w:rPr>
          <w:rFonts w:asciiTheme="minorHAnsi" w:hAnsiTheme="minorHAnsi"/>
          <w:sz w:val="21"/>
          <w:szCs w:val="21"/>
        </w:rPr>
        <w:t>an</w:t>
      </w:r>
      <w:r>
        <w:rPr>
          <w:rFonts w:asciiTheme="minorHAnsi" w:hAnsiTheme="minorHAnsi" w:hint="eastAsia"/>
          <w:sz w:val="21"/>
          <w:szCs w:val="21"/>
        </w:rPr>
        <w:t xml:space="preserve"> exhaustive search, </w:t>
      </w:r>
      <w:proofErr w:type="spellStart"/>
      <w:r>
        <w:rPr>
          <w:rFonts w:asciiTheme="minorHAnsi" w:hAnsiTheme="minorHAnsi" w:hint="eastAsia"/>
          <w:sz w:val="21"/>
          <w:szCs w:val="21"/>
        </w:rPr>
        <w:t>Queranne</w:t>
      </w:r>
      <w:r>
        <w:rPr>
          <w:rFonts w:asciiTheme="minorHAnsi" w:hAnsiTheme="minorHAnsi"/>
          <w:sz w:val="21"/>
          <w:szCs w:val="21"/>
        </w:rPr>
        <w:t>’</w:t>
      </w:r>
      <w:r>
        <w:rPr>
          <w:rFonts w:asciiTheme="minorHAnsi" w:hAnsiTheme="minorHAnsi" w:hint="eastAsia"/>
          <w:sz w:val="21"/>
          <w:szCs w:val="21"/>
        </w:rPr>
        <w:t>s</w:t>
      </w:r>
      <w:proofErr w:type="spellEnd"/>
      <w:r>
        <w:rPr>
          <w:rFonts w:asciiTheme="minorHAnsi" w:hAnsiTheme="minorHAnsi" w:hint="eastAsia"/>
          <w:sz w:val="21"/>
          <w:szCs w:val="21"/>
        </w:rPr>
        <w:t xml:space="preserve"> algorithm</w:t>
      </w:r>
      <w:r w:rsidR="00066715">
        <w:rPr>
          <w:rFonts w:asciiTheme="minorHAnsi" w:hAnsiTheme="minorHAnsi"/>
          <w:sz w:val="21"/>
          <w:szCs w:val="21"/>
        </w:rPr>
        <w:t xml:space="preserve"> [3, 4]</w:t>
      </w:r>
      <w:r>
        <w:rPr>
          <w:rFonts w:asciiTheme="minorHAnsi" w:hAnsiTheme="minorHAnsi" w:hint="eastAsia"/>
          <w:sz w:val="21"/>
          <w:szCs w:val="21"/>
        </w:rPr>
        <w:t xml:space="preserve">. </w:t>
      </w:r>
      <w:r w:rsidR="00663BA5" w:rsidRPr="006A3AF8">
        <w:rPr>
          <w:sz w:val="21"/>
          <w:szCs w:val="21"/>
        </w:rPr>
        <w:t xml:space="preserve">Please </w:t>
      </w:r>
      <w:r w:rsidR="00663BA5">
        <w:rPr>
          <w:rFonts w:hint="eastAsia"/>
          <w:sz w:val="21"/>
          <w:szCs w:val="21"/>
        </w:rPr>
        <w:t>look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at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demo_MIP_Gauss.m</w:t>
      </w:r>
      <w:proofErr w:type="spellEnd"/>
      <w:r w:rsidR="00663BA5">
        <w:rPr>
          <w:sz w:val="21"/>
          <w:szCs w:val="21"/>
        </w:rPr>
        <w:t>”</w:t>
      </w:r>
      <w:r w:rsidR="00663BA5">
        <w:rPr>
          <w:rFonts w:hint="eastAsia"/>
          <w:sz w:val="21"/>
          <w:szCs w:val="21"/>
        </w:rPr>
        <w:t xml:space="preserve"> and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demo_MIP_dis.m</w:t>
      </w:r>
      <w:proofErr w:type="spellEnd"/>
      <w:r w:rsidR="00663BA5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</w:t>
      </w:r>
      <w:r w:rsidR="00663BA5" w:rsidRPr="006A3AF8">
        <w:rPr>
          <w:sz w:val="21"/>
          <w:szCs w:val="21"/>
        </w:rPr>
        <w:t>to see how</w:t>
      </w:r>
      <w:r w:rsidR="007C5460">
        <w:rPr>
          <w:sz w:val="21"/>
          <w:szCs w:val="21"/>
        </w:rPr>
        <w:t xml:space="preserve"> to use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the </w:t>
      </w:r>
      <w:r w:rsidR="00663BA5">
        <w:rPr>
          <w:sz w:val="21"/>
          <w:szCs w:val="21"/>
        </w:rPr>
        <w:t xml:space="preserve">core </w:t>
      </w:r>
      <w:r w:rsidR="00663BA5">
        <w:rPr>
          <w:rFonts w:hint="eastAsia"/>
          <w:sz w:val="21"/>
          <w:szCs w:val="21"/>
        </w:rPr>
        <w:t>function</w:t>
      </w:r>
      <w:r w:rsidR="00663BA5">
        <w:rPr>
          <w:sz w:val="21"/>
          <w:szCs w:val="21"/>
        </w:rPr>
        <w:t>s</w:t>
      </w:r>
      <w:r w:rsidR="00663BA5" w:rsidRPr="006A3AF8">
        <w:rPr>
          <w:sz w:val="21"/>
          <w:szCs w:val="21"/>
        </w:rPr>
        <w:t xml:space="preserve"> </w:t>
      </w:r>
      <w:r w:rsidR="003B1C34">
        <w:rPr>
          <w:sz w:val="21"/>
          <w:szCs w:val="21"/>
        </w:rPr>
        <w:t xml:space="preserve">for MIP </w:t>
      </w:r>
      <w:r w:rsidR="00670417">
        <w:rPr>
          <w:sz w:val="21"/>
          <w:szCs w:val="21"/>
        </w:rPr>
        <w:t>searc</w:t>
      </w:r>
      <w:r w:rsidR="007C5460">
        <w:rPr>
          <w:sz w:val="21"/>
          <w:szCs w:val="21"/>
        </w:rPr>
        <w:t>h</w:t>
      </w:r>
      <w:r w:rsidR="00663BA5" w:rsidRPr="006A3AF8">
        <w:rPr>
          <w:sz w:val="21"/>
          <w:szCs w:val="21"/>
        </w:rPr>
        <w:t>.</w:t>
      </w:r>
    </w:p>
    <w:p w14:paraId="7290179E" w14:textId="77777777" w:rsidR="005123DE" w:rsidRPr="007C5460" w:rsidRDefault="005123DE" w:rsidP="00003E5B">
      <w:pPr>
        <w:rPr>
          <w:sz w:val="21"/>
          <w:szCs w:val="21"/>
        </w:rPr>
      </w:pPr>
    </w:p>
    <w:p w14:paraId="1CE6FC51" w14:textId="77777777" w:rsidR="00320B44" w:rsidRPr="00320B44" w:rsidRDefault="00320B44" w:rsidP="00003E5B">
      <w:pPr>
        <w:rPr>
          <w:b/>
          <w:sz w:val="21"/>
          <w:szCs w:val="21"/>
        </w:rPr>
      </w:pPr>
      <w:r w:rsidRPr="00320B44">
        <w:rPr>
          <w:rFonts w:hint="eastAsia"/>
          <w:b/>
          <w:sz w:val="21"/>
          <w:szCs w:val="21"/>
        </w:rPr>
        <w:lastRenderedPageBreak/>
        <w:t>Search for the complex</w:t>
      </w:r>
    </w:p>
    <w:p w14:paraId="60610997" w14:textId="0F782D21" w:rsidR="006B4E5F" w:rsidRDefault="00D203B2" w:rsidP="00C045A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he codes for searching for complexes (See Balduzzi &amp; Tononi, 2008, PLoS Comp. Biol. for example) are provided. Two types of algorithm are provided, namely, an exhaustive search and Hierarchical Partitioning for Complex search (HPC)</w:t>
      </w:r>
      <w:r w:rsidR="00066715">
        <w:rPr>
          <w:sz w:val="21"/>
          <w:szCs w:val="21"/>
        </w:rPr>
        <w:t xml:space="preserve"> [5]</w:t>
      </w:r>
      <w:r>
        <w:rPr>
          <w:sz w:val="21"/>
          <w:szCs w:val="21"/>
        </w:rPr>
        <w:t xml:space="preserve">. </w:t>
      </w:r>
      <w:r w:rsidR="00663BA5" w:rsidRPr="006A3AF8">
        <w:rPr>
          <w:sz w:val="21"/>
          <w:szCs w:val="21"/>
        </w:rPr>
        <w:t xml:space="preserve">Please </w:t>
      </w:r>
      <w:r w:rsidR="00663BA5">
        <w:rPr>
          <w:rFonts w:hint="eastAsia"/>
          <w:sz w:val="21"/>
          <w:szCs w:val="21"/>
        </w:rPr>
        <w:t>look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at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demo_Complex_Gauss.m</w:t>
      </w:r>
      <w:proofErr w:type="spellEnd"/>
      <w:r w:rsidR="00663BA5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and “</w:t>
      </w:r>
      <w:proofErr w:type="spellStart"/>
      <w:r w:rsidR="00C045A7">
        <w:rPr>
          <w:sz w:val="21"/>
          <w:szCs w:val="21"/>
        </w:rPr>
        <w:t>demo_Complex_dis.m</w:t>
      </w:r>
      <w:proofErr w:type="spellEnd"/>
      <w:r w:rsidR="00C045A7">
        <w:rPr>
          <w:sz w:val="21"/>
          <w:szCs w:val="21"/>
        </w:rPr>
        <w:t>”</w:t>
      </w:r>
      <w:r w:rsidR="00663BA5" w:rsidRPr="006A3AF8">
        <w:rPr>
          <w:sz w:val="21"/>
          <w:szCs w:val="21"/>
        </w:rPr>
        <w:t xml:space="preserve"> to see how </w:t>
      </w:r>
      <w:r w:rsidR="009579A2">
        <w:rPr>
          <w:sz w:val="21"/>
          <w:szCs w:val="21"/>
        </w:rPr>
        <w:t xml:space="preserve">to use </w:t>
      </w:r>
      <w:r w:rsidR="00663BA5">
        <w:rPr>
          <w:rFonts w:hint="eastAsia"/>
          <w:sz w:val="21"/>
          <w:szCs w:val="21"/>
        </w:rPr>
        <w:t xml:space="preserve">the </w:t>
      </w:r>
      <w:r w:rsidR="00663BA5">
        <w:rPr>
          <w:sz w:val="21"/>
          <w:szCs w:val="21"/>
        </w:rPr>
        <w:t xml:space="preserve">core </w:t>
      </w:r>
      <w:r w:rsidR="00663BA5">
        <w:rPr>
          <w:rFonts w:hint="eastAsia"/>
          <w:sz w:val="21"/>
          <w:szCs w:val="21"/>
        </w:rPr>
        <w:t>function</w:t>
      </w:r>
      <w:r w:rsidR="00663BA5">
        <w:rPr>
          <w:sz w:val="21"/>
          <w:szCs w:val="21"/>
        </w:rPr>
        <w:t>s</w:t>
      </w:r>
      <w:r w:rsidR="00663BA5" w:rsidRPr="006A3AF8">
        <w:rPr>
          <w:sz w:val="21"/>
          <w:szCs w:val="21"/>
        </w:rPr>
        <w:t xml:space="preserve"> </w:t>
      </w:r>
      <w:r w:rsidR="00C045A7">
        <w:rPr>
          <w:sz w:val="21"/>
          <w:szCs w:val="21"/>
        </w:rPr>
        <w:t xml:space="preserve">for complex </w:t>
      </w:r>
      <w:r w:rsidR="00670417">
        <w:rPr>
          <w:sz w:val="21"/>
          <w:szCs w:val="21"/>
        </w:rPr>
        <w:t>search</w:t>
      </w:r>
      <w:r w:rsidR="00663BA5" w:rsidRPr="006A3AF8">
        <w:rPr>
          <w:sz w:val="21"/>
          <w:szCs w:val="21"/>
        </w:rPr>
        <w:t>.</w:t>
      </w:r>
      <w:r w:rsidR="00C045A7">
        <w:rPr>
          <w:sz w:val="21"/>
          <w:szCs w:val="21"/>
        </w:rPr>
        <w:t xml:space="preserve"> </w:t>
      </w:r>
      <w:r w:rsidR="00E347CE">
        <w:rPr>
          <w:sz w:val="21"/>
          <w:szCs w:val="21"/>
        </w:rPr>
        <w:t>Please also look at “</w:t>
      </w:r>
      <w:proofErr w:type="spellStart"/>
      <w:r w:rsidR="00E347CE">
        <w:rPr>
          <w:sz w:val="21"/>
          <w:szCs w:val="21"/>
        </w:rPr>
        <w:t>demos_HPC</w:t>
      </w:r>
      <w:proofErr w:type="spellEnd"/>
      <w:r w:rsidR="00E347CE">
        <w:rPr>
          <w:sz w:val="21"/>
          <w:szCs w:val="21"/>
        </w:rPr>
        <w:t xml:space="preserve">” folder containing codes for reproducing the simulations in </w:t>
      </w:r>
      <w:r w:rsidR="009579A2">
        <w:rPr>
          <w:sz w:val="21"/>
          <w:szCs w:val="21"/>
        </w:rPr>
        <w:t xml:space="preserve">Kitazono et al., 2020 </w:t>
      </w:r>
      <w:r w:rsidR="00E347CE">
        <w:rPr>
          <w:sz w:val="21"/>
          <w:szCs w:val="21"/>
        </w:rPr>
        <w:t>[5]</w:t>
      </w:r>
      <w:r w:rsidR="009579A2">
        <w:rPr>
          <w:sz w:val="21"/>
          <w:szCs w:val="21"/>
        </w:rPr>
        <w:t xml:space="preserve"> in which we propose HPC</w:t>
      </w:r>
      <w:r w:rsidR="00E347CE">
        <w:rPr>
          <w:sz w:val="21"/>
          <w:szCs w:val="21"/>
        </w:rPr>
        <w:t>.</w:t>
      </w:r>
    </w:p>
    <w:p w14:paraId="4BE9F27A" w14:textId="77777777" w:rsidR="00A43858" w:rsidRPr="009579A2" w:rsidRDefault="00A43858" w:rsidP="00003E5B">
      <w:pPr>
        <w:rPr>
          <w:rFonts w:asciiTheme="minorHAnsi" w:hAnsiTheme="minorHAnsi"/>
          <w:sz w:val="21"/>
          <w:szCs w:val="21"/>
        </w:rPr>
      </w:pPr>
    </w:p>
    <w:p w14:paraId="42D33422" w14:textId="23246387" w:rsidR="0009388F" w:rsidRPr="00A43858" w:rsidRDefault="008327B3" w:rsidP="00003E5B">
      <w:pPr>
        <w:rPr>
          <w:rFonts w:asciiTheme="minorHAnsi" w:hAnsiTheme="minorHAnsi"/>
          <w:sz w:val="21"/>
          <w:szCs w:val="21"/>
        </w:rPr>
      </w:pPr>
      <w:r w:rsidRPr="008327B3">
        <w:rPr>
          <w:sz w:val="21"/>
          <w:szCs w:val="21"/>
        </w:rPr>
        <w:t xml:space="preserve">You can freely use this toolbox at your own risk. Please cite </w:t>
      </w:r>
      <w:r w:rsidR="0013228D" w:rsidRPr="008327B3">
        <w:rPr>
          <w:sz w:val="21"/>
          <w:szCs w:val="21"/>
        </w:rPr>
        <w:t>this toolbox (</w:t>
      </w:r>
      <w:r w:rsidR="0013228D" w:rsidRPr="007C5460">
        <w:rPr>
          <w:rFonts w:hint="eastAsia"/>
          <w:b/>
          <w:bCs/>
          <w:color w:val="FF0000"/>
          <w:sz w:val="21"/>
          <w:szCs w:val="21"/>
        </w:rPr>
        <w:t>URL</w:t>
      </w:r>
      <w:r w:rsidR="0013228D" w:rsidRPr="008327B3">
        <w:rPr>
          <w:sz w:val="21"/>
          <w:szCs w:val="21"/>
        </w:rPr>
        <w:t>)</w:t>
      </w:r>
      <w:r w:rsidR="0013228D">
        <w:rPr>
          <w:rFonts w:hint="eastAsia"/>
          <w:sz w:val="21"/>
          <w:szCs w:val="21"/>
        </w:rPr>
        <w:t xml:space="preserve"> and </w:t>
      </w:r>
      <w:r w:rsidRPr="008327B3">
        <w:rPr>
          <w:sz w:val="21"/>
          <w:szCs w:val="21"/>
        </w:rPr>
        <w:t xml:space="preserve">the papers </w:t>
      </w:r>
      <w:r>
        <w:rPr>
          <w:rFonts w:hint="eastAsia"/>
          <w:sz w:val="21"/>
          <w:szCs w:val="21"/>
        </w:rPr>
        <w:t>listed below</w:t>
      </w:r>
      <w:r w:rsidRPr="008327B3">
        <w:rPr>
          <w:sz w:val="21"/>
          <w:szCs w:val="21"/>
        </w:rPr>
        <w:t xml:space="preserve"> when the toolbox is used for your publication.</w:t>
      </w:r>
      <w:r>
        <w:rPr>
          <w:rFonts w:hint="eastAsia"/>
          <w:sz w:val="21"/>
          <w:szCs w:val="21"/>
        </w:rPr>
        <w:t xml:space="preserve"> </w:t>
      </w:r>
      <w:r w:rsidR="00A43858" w:rsidRPr="00050D9E">
        <w:rPr>
          <w:rFonts w:asciiTheme="minorHAnsi" w:hAnsiTheme="minorHAnsi"/>
          <w:sz w:val="21"/>
          <w:szCs w:val="21"/>
        </w:rPr>
        <w:t xml:space="preserve">Comments, bug reports, and proposed improvements are always welcome. </w:t>
      </w:r>
    </w:p>
    <w:p w14:paraId="3B83E1BB" w14:textId="6329EC3B" w:rsidR="0009388F" w:rsidRDefault="0009388F" w:rsidP="00003E5B">
      <w:pPr>
        <w:rPr>
          <w:rFonts w:asciiTheme="minorHAnsi" w:hAnsiTheme="minorHAnsi"/>
          <w:sz w:val="21"/>
          <w:szCs w:val="21"/>
        </w:rPr>
      </w:pPr>
    </w:p>
    <w:p w14:paraId="7BDC044E" w14:textId="1814D7B5" w:rsidR="00E951B8" w:rsidRDefault="00E951B8" w:rsidP="00E951B8">
      <w:pPr>
        <w:rPr>
          <w:sz w:val="21"/>
          <w:szCs w:val="21"/>
        </w:rPr>
      </w:pPr>
      <w:r>
        <w:rPr>
          <w:sz w:val="21"/>
          <w:szCs w:val="21"/>
        </w:rPr>
        <w:t>Th</w:t>
      </w:r>
      <w:r w:rsidR="00C02398">
        <w:rPr>
          <w:sz w:val="21"/>
          <w:szCs w:val="21"/>
        </w:rPr>
        <w:t>is</w:t>
      </w:r>
      <w:r>
        <w:rPr>
          <w:sz w:val="21"/>
          <w:szCs w:val="21"/>
        </w:rPr>
        <w:t xml:space="preserve"> toolbox </w:t>
      </w:r>
      <w:r w:rsidR="00C02398">
        <w:rPr>
          <w:sz w:val="21"/>
          <w:szCs w:val="21"/>
        </w:rPr>
        <w:t>uses</w:t>
      </w:r>
      <w:r w:rsidR="00C54E48">
        <w:rPr>
          <w:sz w:val="21"/>
          <w:szCs w:val="21"/>
        </w:rPr>
        <w:br/>
      </w:r>
      <w:r w:rsidRPr="00824D31">
        <w:rPr>
          <w:b/>
          <w:bCs/>
          <w:sz w:val="21"/>
          <w:szCs w:val="21"/>
        </w:rPr>
        <w:t>“</w:t>
      </w:r>
      <w:proofErr w:type="spellStart"/>
      <w:r w:rsidRPr="00824D31">
        <w:rPr>
          <w:b/>
          <w:bCs/>
          <w:sz w:val="21"/>
          <w:szCs w:val="21"/>
        </w:rPr>
        <w:t>minFunc</w:t>
      </w:r>
      <w:proofErr w:type="spellEnd"/>
      <w:r w:rsidRPr="00824D31">
        <w:rPr>
          <w:b/>
          <w:bCs/>
          <w:sz w:val="21"/>
          <w:szCs w:val="21"/>
        </w:rPr>
        <w:t>”</w:t>
      </w:r>
      <w:r>
        <w:rPr>
          <w:sz w:val="21"/>
          <w:szCs w:val="21"/>
        </w:rPr>
        <w:t xml:space="preserve"> written by Mark Schmidt, which is needed for solving unconstrained optimization. </w:t>
      </w:r>
      <w:r w:rsidR="00C02398">
        <w:rPr>
          <w:sz w:val="21"/>
          <w:szCs w:val="21"/>
        </w:rPr>
        <w:t>See</w:t>
      </w:r>
      <w:r>
        <w:rPr>
          <w:sz w:val="21"/>
          <w:szCs w:val="21"/>
        </w:rPr>
        <w:t xml:space="preserve"> the </w:t>
      </w:r>
      <w:r w:rsidR="00C02398">
        <w:rPr>
          <w:sz w:val="21"/>
          <w:szCs w:val="21"/>
        </w:rPr>
        <w:t>link below</w:t>
      </w:r>
      <w:r>
        <w:rPr>
          <w:sz w:val="21"/>
          <w:szCs w:val="21"/>
        </w:rPr>
        <w:t xml:space="preserve"> for </w:t>
      </w:r>
      <w:r w:rsidR="00C02398">
        <w:rPr>
          <w:sz w:val="21"/>
          <w:szCs w:val="21"/>
        </w:rPr>
        <w:t>more</w:t>
      </w:r>
      <w:r>
        <w:rPr>
          <w:sz w:val="21"/>
          <w:szCs w:val="21"/>
        </w:rPr>
        <w:t xml:space="preserve"> details. </w:t>
      </w:r>
    </w:p>
    <w:p w14:paraId="64DFE188" w14:textId="36D92DC1" w:rsidR="00E951B8" w:rsidRPr="00C02398" w:rsidRDefault="00BC332B" w:rsidP="00003E5B">
      <w:pPr>
        <w:rPr>
          <w:rFonts w:hint="eastAsia"/>
          <w:sz w:val="21"/>
          <w:szCs w:val="21"/>
        </w:rPr>
      </w:pPr>
      <w:hyperlink r:id="rId7" w:history="1">
        <w:r w:rsidR="00E951B8" w:rsidRPr="00961262">
          <w:rPr>
            <w:rStyle w:val="a7"/>
            <w:sz w:val="21"/>
            <w:szCs w:val="21"/>
          </w:rPr>
          <w:t>http://www.cs.ubc.ca/~schmidtm/Software/minFunc.html</w:t>
        </w:r>
      </w:hyperlink>
    </w:p>
    <w:p w14:paraId="044E67DD" w14:textId="72A409CD" w:rsidR="00824D31" w:rsidRDefault="00C02398" w:rsidP="00003E5B">
      <w:pPr>
        <w:rPr>
          <w:rFonts w:asciiTheme="minorHAnsi" w:hAnsiTheme="minorHAnsi"/>
          <w:sz w:val="21"/>
          <w:szCs w:val="21"/>
        </w:rPr>
      </w:pPr>
      <w:r w:rsidRPr="00C02398">
        <w:rPr>
          <w:rFonts w:asciiTheme="minorHAnsi" w:hAnsiTheme="minorHAnsi"/>
          <w:b/>
          <w:bCs/>
          <w:sz w:val="21"/>
          <w:szCs w:val="21"/>
        </w:rPr>
        <w:t>“</w:t>
      </w:r>
      <w:proofErr w:type="spellStart"/>
      <w:r w:rsidRPr="00C02398">
        <w:rPr>
          <w:rFonts w:asciiTheme="minorHAnsi" w:hAnsiTheme="minorHAnsi"/>
          <w:b/>
          <w:bCs/>
          <w:sz w:val="21"/>
          <w:szCs w:val="21"/>
        </w:rPr>
        <w:t>colorcet.m</w:t>
      </w:r>
      <w:proofErr w:type="spellEnd"/>
      <w:r w:rsidRPr="00C02398">
        <w:rPr>
          <w:rFonts w:asciiTheme="minorHAnsi" w:hAnsiTheme="minorHAnsi"/>
          <w:b/>
          <w:bCs/>
          <w:sz w:val="21"/>
          <w:szCs w:val="21"/>
        </w:rPr>
        <w:t>”</w:t>
      </w:r>
      <w:r>
        <w:rPr>
          <w:rFonts w:asciiTheme="minorHAnsi" w:hAnsiTheme="minorHAnsi"/>
          <w:sz w:val="21"/>
          <w:szCs w:val="21"/>
        </w:rPr>
        <w:t xml:space="preserve"> written by </w:t>
      </w:r>
      <w:r w:rsidRPr="00C02398">
        <w:rPr>
          <w:rFonts w:asciiTheme="minorHAnsi" w:hAnsiTheme="minorHAnsi"/>
          <w:sz w:val="21"/>
          <w:szCs w:val="21"/>
        </w:rPr>
        <w:t xml:space="preserve">Peter </w:t>
      </w:r>
      <w:proofErr w:type="spellStart"/>
      <w:r w:rsidRPr="00C02398">
        <w:rPr>
          <w:rFonts w:asciiTheme="minorHAnsi" w:hAnsiTheme="minorHAnsi"/>
          <w:sz w:val="21"/>
          <w:szCs w:val="21"/>
        </w:rPr>
        <w:t>Kovesi</w:t>
      </w:r>
      <w:proofErr w:type="spellEnd"/>
      <w:r>
        <w:rPr>
          <w:rFonts w:asciiTheme="minorHAnsi" w:hAnsiTheme="minorHAnsi"/>
          <w:sz w:val="21"/>
          <w:szCs w:val="21"/>
        </w:rPr>
        <w:t>, which provide</w:t>
      </w:r>
      <w:r w:rsidR="00C54E48">
        <w:rPr>
          <w:rFonts w:asciiTheme="minorHAnsi" w:hAnsiTheme="minorHAnsi"/>
          <w:sz w:val="21"/>
          <w:szCs w:val="21"/>
        </w:rPr>
        <w:t>s</w:t>
      </w:r>
      <w:r>
        <w:rPr>
          <w:rFonts w:asciiTheme="minorHAnsi" w:hAnsiTheme="minorHAnsi"/>
          <w:sz w:val="21"/>
          <w:szCs w:val="21"/>
        </w:rPr>
        <w:t xml:space="preserve"> perceptually uniform color maps. See the link below for more details. </w:t>
      </w:r>
    </w:p>
    <w:p w14:paraId="57956B4E" w14:textId="0B838D79" w:rsidR="00C02398" w:rsidRPr="00C02398" w:rsidRDefault="00C02398" w:rsidP="00003E5B">
      <w:pPr>
        <w:rPr>
          <w:rFonts w:asciiTheme="minorHAnsi" w:hAnsiTheme="minorHAnsi" w:hint="eastAsia"/>
          <w:sz w:val="21"/>
          <w:szCs w:val="21"/>
        </w:rPr>
      </w:pPr>
      <w:hyperlink r:id="rId8" w:history="1">
        <w:r>
          <w:rPr>
            <w:rStyle w:val="a7"/>
          </w:rPr>
          <w:t>https://peterkovesi.com/projects/colourmaps/</w:t>
        </w:r>
      </w:hyperlink>
    </w:p>
    <w:p w14:paraId="5828085A" w14:textId="005A0CE7" w:rsidR="00824D31" w:rsidRDefault="00824D31" w:rsidP="00003E5B">
      <w:pPr>
        <w:rPr>
          <w:rFonts w:asciiTheme="minorHAnsi" w:hAnsiTheme="minorHAnsi"/>
          <w:sz w:val="21"/>
          <w:szCs w:val="21"/>
        </w:rPr>
      </w:pPr>
    </w:p>
    <w:p w14:paraId="19ADAD2C" w14:textId="77777777" w:rsidR="00C02398" w:rsidRDefault="00C02398" w:rsidP="00003E5B">
      <w:pPr>
        <w:rPr>
          <w:rFonts w:asciiTheme="minorHAnsi" w:hAnsiTheme="minorHAnsi" w:hint="eastAsia"/>
          <w:sz w:val="21"/>
          <w:szCs w:val="21"/>
        </w:rPr>
      </w:pPr>
    </w:p>
    <w:p w14:paraId="4D77938E" w14:textId="77777777" w:rsidR="008327B3" w:rsidRPr="00A43858" w:rsidRDefault="008327B3" w:rsidP="00003E5B">
      <w:pPr>
        <w:rPr>
          <w:rFonts w:asciiTheme="minorHAnsi" w:hAnsiTheme="minorHAnsi"/>
          <w:b/>
          <w:i/>
          <w:sz w:val="32"/>
          <w:szCs w:val="21"/>
        </w:rPr>
      </w:pPr>
      <w:r w:rsidRPr="00A43858">
        <w:rPr>
          <w:rFonts w:asciiTheme="minorHAnsi" w:hAnsiTheme="minorHAnsi" w:hint="eastAsia"/>
          <w:b/>
          <w:i/>
          <w:sz w:val="24"/>
          <w:szCs w:val="21"/>
        </w:rPr>
        <w:t>Acknowledgement</w:t>
      </w:r>
    </w:p>
    <w:p w14:paraId="358572AE" w14:textId="17025BFD" w:rsidR="008327B3" w:rsidRPr="00FA0C5E" w:rsidRDefault="00FA0C5E" w:rsidP="00003E5B">
      <w:pPr>
        <w:rPr>
          <w:rFonts w:asciiTheme="minorHAnsi" w:hAnsiTheme="minorHAnsi"/>
          <w:sz w:val="21"/>
          <w:szCs w:val="21"/>
        </w:rPr>
      </w:pPr>
      <w:r w:rsidRPr="00FA0C5E">
        <w:rPr>
          <w:rFonts w:asciiTheme="minorHAnsi" w:hAnsiTheme="minorHAnsi"/>
          <w:sz w:val="21"/>
          <w:szCs w:val="21"/>
        </w:rPr>
        <w:t xml:space="preserve">We thank Shohei Hidaka for providing </w:t>
      </w:r>
      <w:r w:rsidR="001D3042">
        <w:rPr>
          <w:rFonts w:asciiTheme="minorHAnsi" w:hAnsiTheme="minorHAnsi"/>
          <w:sz w:val="21"/>
          <w:szCs w:val="21"/>
        </w:rPr>
        <w:t>the codes for</w:t>
      </w:r>
      <w:r>
        <w:rPr>
          <w:rFonts w:asciiTheme="minorHAnsi" w:hAnsiTheme="minorHAnsi" w:hint="eastAsia"/>
          <w:sz w:val="21"/>
          <w:szCs w:val="21"/>
        </w:rPr>
        <w:t xml:space="preserve"> </w:t>
      </w:r>
      <w:r w:rsidRPr="00FA0C5E">
        <w:rPr>
          <w:rFonts w:asciiTheme="minorHAnsi" w:hAnsiTheme="minorHAnsi"/>
          <w:sz w:val="21"/>
          <w:szCs w:val="21"/>
        </w:rPr>
        <w:t>Queyranne’s algorithm</w:t>
      </w:r>
      <w:r>
        <w:rPr>
          <w:rFonts w:asciiTheme="minorHAnsi" w:hAnsiTheme="minorHAnsi" w:hint="eastAsia"/>
          <w:sz w:val="21"/>
          <w:szCs w:val="21"/>
        </w:rPr>
        <w:t xml:space="preserve">. </w:t>
      </w:r>
    </w:p>
    <w:p w14:paraId="5B8D3BB3" w14:textId="77777777" w:rsidR="008327B3" w:rsidRDefault="008327B3" w:rsidP="00003E5B">
      <w:pPr>
        <w:rPr>
          <w:rFonts w:asciiTheme="minorHAnsi" w:hAnsiTheme="minorHAnsi"/>
          <w:sz w:val="21"/>
          <w:szCs w:val="21"/>
        </w:rPr>
      </w:pPr>
    </w:p>
    <w:p w14:paraId="54382E99" w14:textId="77777777" w:rsidR="008327B3" w:rsidRPr="00A43858" w:rsidRDefault="008327B3" w:rsidP="00003E5B">
      <w:pPr>
        <w:rPr>
          <w:rFonts w:asciiTheme="minorHAnsi" w:hAnsiTheme="minorHAnsi"/>
          <w:b/>
          <w:i/>
          <w:sz w:val="21"/>
          <w:szCs w:val="21"/>
        </w:rPr>
      </w:pPr>
      <w:r w:rsidRPr="00A43858">
        <w:rPr>
          <w:rFonts w:asciiTheme="minorHAnsi" w:hAnsiTheme="minorHAnsi" w:hint="eastAsia"/>
          <w:b/>
          <w:i/>
          <w:sz w:val="24"/>
          <w:szCs w:val="21"/>
        </w:rPr>
        <w:t>References</w:t>
      </w:r>
    </w:p>
    <w:p w14:paraId="0A6084FE" w14:textId="77777777" w:rsidR="008327B3" w:rsidRDefault="008327B3" w:rsidP="008327B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[1] </w:t>
      </w:r>
      <w:r w:rsidRPr="00506072">
        <w:rPr>
          <w:sz w:val="21"/>
          <w:szCs w:val="21"/>
        </w:rPr>
        <w:t xml:space="preserve">Oizumi, M., Amari, S, </w:t>
      </w:r>
      <w:proofErr w:type="spellStart"/>
      <w:r w:rsidRPr="00506072">
        <w:rPr>
          <w:sz w:val="21"/>
          <w:szCs w:val="21"/>
        </w:rPr>
        <w:t>Yanagawa</w:t>
      </w:r>
      <w:proofErr w:type="spellEnd"/>
      <w:r w:rsidRPr="00506072">
        <w:rPr>
          <w:sz w:val="21"/>
          <w:szCs w:val="21"/>
        </w:rPr>
        <w:t xml:space="preserve">, T., </w:t>
      </w:r>
      <w:proofErr w:type="spellStart"/>
      <w:r w:rsidRPr="00506072">
        <w:rPr>
          <w:sz w:val="21"/>
          <w:szCs w:val="21"/>
        </w:rPr>
        <w:t>Fujii</w:t>
      </w:r>
      <w:proofErr w:type="spellEnd"/>
      <w:r w:rsidRPr="00506072">
        <w:rPr>
          <w:sz w:val="21"/>
          <w:szCs w:val="21"/>
        </w:rPr>
        <w:t xml:space="preserve">, N., &amp; Tsuchiya, N. (2016). Measuring integrated information from the decoding perspective. PLoS </w:t>
      </w:r>
      <w:proofErr w:type="spellStart"/>
      <w:r w:rsidRPr="00506072">
        <w:rPr>
          <w:sz w:val="21"/>
          <w:szCs w:val="21"/>
        </w:rPr>
        <w:t>Comput</w:t>
      </w:r>
      <w:proofErr w:type="spellEnd"/>
      <w:r w:rsidRPr="00506072">
        <w:rPr>
          <w:sz w:val="21"/>
          <w:szCs w:val="21"/>
        </w:rPr>
        <w:t xml:space="preserve"> Biol, 12(1), e1004654.</w:t>
      </w:r>
      <w:r>
        <w:rPr>
          <w:sz w:val="21"/>
          <w:szCs w:val="21"/>
        </w:rPr>
        <w:t xml:space="preserve"> </w:t>
      </w:r>
      <w:hyperlink r:id="rId9" w:history="1">
        <w:r w:rsidRPr="00ED1803">
          <w:rPr>
            <w:rStyle w:val="a7"/>
            <w:sz w:val="21"/>
            <w:szCs w:val="21"/>
          </w:rPr>
          <w:t>http://journals.plos.org/ploscompbiol/article?id=10.1371/journal.pcbi.1004654</w:t>
        </w:r>
      </w:hyperlink>
    </w:p>
    <w:p w14:paraId="33DABCD8" w14:textId="77777777" w:rsidR="008327B3" w:rsidRPr="00C64EB7" w:rsidRDefault="008327B3" w:rsidP="008327B3">
      <w:pPr>
        <w:rPr>
          <w:sz w:val="21"/>
          <w:szCs w:val="21"/>
        </w:rPr>
      </w:pPr>
    </w:p>
    <w:p w14:paraId="698B89A0" w14:textId="77777777" w:rsidR="008327B3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[2] </w:t>
      </w:r>
      <w:r w:rsidRPr="00506072">
        <w:rPr>
          <w:sz w:val="21"/>
          <w:szCs w:val="21"/>
        </w:rPr>
        <w:t>Oizumi, M., Tsuchiya, N., &amp; Amari, S</w:t>
      </w:r>
      <w:r>
        <w:rPr>
          <w:sz w:val="21"/>
          <w:szCs w:val="21"/>
        </w:rPr>
        <w:t>.</w:t>
      </w:r>
      <w:r w:rsidRPr="00506072">
        <w:rPr>
          <w:sz w:val="21"/>
          <w:szCs w:val="21"/>
        </w:rPr>
        <w:t xml:space="preserve"> (2016). Unified framework for information integration based on information geometry. Proceedings of the National Academy of Sciences, 113(51), 14817-14822.</w:t>
      </w:r>
      <w:r>
        <w:rPr>
          <w:sz w:val="21"/>
          <w:szCs w:val="21"/>
        </w:rPr>
        <w:t xml:space="preserve"> </w:t>
      </w:r>
      <w:hyperlink r:id="rId10" w:history="1">
        <w:r w:rsidRPr="00ED1803">
          <w:rPr>
            <w:rStyle w:val="a7"/>
            <w:sz w:val="21"/>
            <w:szCs w:val="21"/>
          </w:rPr>
          <w:t>http://www.pnas.org/content/113/51/14817.short</w:t>
        </w:r>
      </w:hyperlink>
    </w:p>
    <w:p w14:paraId="292BB331" w14:textId="77777777" w:rsidR="008327B3" w:rsidRDefault="008327B3" w:rsidP="00003E5B">
      <w:pPr>
        <w:rPr>
          <w:sz w:val="21"/>
          <w:szCs w:val="21"/>
        </w:rPr>
      </w:pPr>
    </w:p>
    <w:p w14:paraId="108BC78B" w14:textId="2CCC624D" w:rsidR="008327B3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[3] </w:t>
      </w:r>
      <w:r w:rsidR="00CF6557">
        <w:rPr>
          <w:rFonts w:hint="eastAsia"/>
          <w:sz w:val="21"/>
          <w:szCs w:val="21"/>
        </w:rPr>
        <w:t xml:space="preserve">Hidaka, S., Oizumi, M. (2017). Fast and exact search for the partition with minimal information loss. </w:t>
      </w:r>
      <w:proofErr w:type="spellStart"/>
      <w:r w:rsidR="00CF6557">
        <w:rPr>
          <w:rFonts w:hint="eastAsia"/>
          <w:sz w:val="21"/>
          <w:szCs w:val="21"/>
        </w:rPr>
        <w:t>arXiv</w:t>
      </w:r>
      <w:proofErr w:type="spellEnd"/>
      <w:r w:rsidR="00CF6557">
        <w:rPr>
          <w:rFonts w:hint="eastAsia"/>
          <w:sz w:val="21"/>
          <w:szCs w:val="21"/>
        </w:rPr>
        <w:t>, 1708.01444</w:t>
      </w:r>
      <w:r w:rsidR="00C045A7">
        <w:rPr>
          <w:sz w:val="21"/>
          <w:szCs w:val="21"/>
        </w:rPr>
        <w:t xml:space="preserve">. </w:t>
      </w:r>
      <w:hyperlink r:id="rId11" w:history="1">
        <w:r w:rsidR="00C045A7" w:rsidRPr="00C045A7">
          <w:rPr>
            <w:rStyle w:val="a7"/>
            <w:sz w:val="21"/>
            <w:szCs w:val="21"/>
          </w:rPr>
          <w:t>https://arxiv.org/abs/1708.01444</w:t>
        </w:r>
      </w:hyperlink>
    </w:p>
    <w:p w14:paraId="353C292F" w14:textId="77777777" w:rsidR="00C045A7" w:rsidRDefault="00C045A7" w:rsidP="00003E5B">
      <w:pPr>
        <w:rPr>
          <w:sz w:val="21"/>
          <w:szCs w:val="21"/>
        </w:rPr>
      </w:pPr>
    </w:p>
    <w:p w14:paraId="29BF6EEE" w14:textId="37E3F45F" w:rsidR="00A15DAC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[4] </w:t>
      </w:r>
      <w:r w:rsidR="00CF6557">
        <w:rPr>
          <w:rFonts w:hint="eastAsia"/>
          <w:sz w:val="21"/>
          <w:szCs w:val="21"/>
        </w:rPr>
        <w:t>Kitazono, J., Kanai, R., Oizumi, M. (2018). Efficient algorithms for searching the minimum information partition in integrated information theory</w:t>
      </w:r>
      <w:r w:rsidR="00006F31">
        <w:rPr>
          <w:rFonts w:hint="eastAsia"/>
          <w:sz w:val="21"/>
          <w:szCs w:val="21"/>
        </w:rPr>
        <w:t xml:space="preserve">. Entropy, 20, 173. </w:t>
      </w:r>
    </w:p>
    <w:p w14:paraId="3F22B688" w14:textId="706CD3CE" w:rsidR="00C045A7" w:rsidRDefault="00BC332B" w:rsidP="00003E5B">
      <w:pPr>
        <w:rPr>
          <w:rStyle w:val="a7"/>
          <w:sz w:val="21"/>
          <w:szCs w:val="21"/>
        </w:rPr>
      </w:pPr>
      <w:hyperlink r:id="rId12" w:history="1">
        <w:r w:rsidR="00C045A7" w:rsidRPr="00C045A7">
          <w:rPr>
            <w:rStyle w:val="a7"/>
            <w:sz w:val="21"/>
            <w:szCs w:val="21"/>
          </w:rPr>
          <w:t>http://www.mdpi.com/1099-4300/20/3/173</w:t>
        </w:r>
      </w:hyperlink>
    </w:p>
    <w:p w14:paraId="1A067E8C" w14:textId="35BF4B4F" w:rsidR="00066715" w:rsidRDefault="00066715" w:rsidP="00003E5B">
      <w:pPr>
        <w:rPr>
          <w:sz w:val="21"/>
          <w:szCs w:val="21"/>
        </w:rPr>
      </w:pPr>
    </w:p>
    <w:p w14:paraId="06B8D877" w14:textId="34E1ABA3" w:rsidR="00066715" w:rsidRPr="008327B3" w:rsidRDefault="00066715" w:rsidP="0035794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 xml:space="preserve">5] </w:t>
      </w:r>
      <w:r w:rsidR="0035794C">
        <w:rPr>
          <w:rFonts w:hint="eastAsia"/>
          <w:sz w:val="21"/>
          <w:szCs w:val="21"/>
        </w:rPr>
        <w:t>Kitazono, J., Kanai, R., Oizumi, M. (</w:t>
      </w:r>
      <w:r w:rsidR="0035794C">
        <w:rPr>
          <w:sz w:val="21"/>
          <w:szCs w:val="21"/>
        </w:rPr>
        <w:t>2020</w:t>
      </w:r>
      <w:r w:rsidR="0035794C">
        <w:rPr>
          <w:rFonts w:hint="eastAsia"/>
          <w:sz w:val="21"/>
          <w:szCs w:val="21"/>
        </w:rPr>
        <w:t>).</w:t>
      </w:r>
      <w:r w:rsidR="0035794C">
        <w:rPr>
          <w:sz w:val="21"/>
          <w:szCs w:val="21"/>
        </w:rPr>
        <w:t xml:space="preserve"> </w:t>
      </w:r>
      <w:r w:rsidR="0035794C" w:rsidRPr="0035794C">
        <w:rPr>
          <w:sz w:val="21"/>
          <w:szCs w:val="21"/>
        </w:rPr>
        <w:t>Efficient Search for Informational Cores in Complex Systems</w:t>
      </w:r>
      <w:r w:rsidR="0035794C">
        <w:rPr>
          <w:sz w:val="21"/>
          <w:szCs w:val="21"/>
        </w:rPr>
        <w:t xml:space="preserve"> </w:t>
      </w:r>
      <w:r w:rsidR="0035794C" w:rsidRPr="0035794C">
        <w:rPr>
          <w:sz w:val="21"/>
          <w:szCs w:val="21"/>
        </w:rPr>
        <w:t>-Application to Brain Networks-</w:t>
      </w:r>
      <w:r w:rsidR="0035794C">
        <w:rPr>
          <w:sz w:val="21"/>
          <w:szCs w:val="21"/>
        </w:rPr>
        <w:t xml:space="preserve">. </w:t>
      </w:r>
      <w:proofErr w:type="spellStart"/>
      <w:r w:rsidR="0035794C">
        <w:rPr>
          <w:sz w:val="21"/>
          <w:szCs w:val="21"/>
        </w:rPr>
        <w:t>bioRxiv</w:t>
      </w:r>
      <w:proofErr w:type="spellEnd"/>
      <w:r w:rsidR="0035794C">
        <w:rPr>
          <w:sz w:val="21"/>
          <w:szCs w:val="21"/>
        </w:rPr>
        <w:t>.</w:t>
      </w:r>
    </w:p>
    <w:sectPr w:rsidR="00066715" w:rsidRPr="008327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BF83A" w14:textId="77777777" w:rsidR="00BC332B" w:rsidRDefault="00BC332B" w:rsidP="00D203B2">
      <w:r>
        <w:separator/>
      </w:r>
    </w:p>
  </w:endnote>
  <w:endnote w:type="continuationSeparator" w:id="0">
    <w:p w14:paraId="32BCF37D" w14:textId="77777777" w:rsidR="00BC332B" w:rsidRDefault="00BC332B" w:rsidP="00D2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E4C2C" w14:textId="77777777" w:rsidR="00BC332B" w:rsidRDefault="00BC332B" w:rsidP="00D203B2">
      <w:r>
        <w:separator/>
      </w:r>
    </w:p>
  </w:footnote>
  <w:footnote w:type="continuationSeparator" w:id="0">
    <w:p w14:paraId="1BB2FCAB" w14:textId="77777777" w:rsidR="00BC332B" w:rsidRDefault="00BC332B" w:rsidP="00D20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MzUyszQzMDIwNDNW0lEKTi0uzszPAykwqgUAPjl9+CwAAAA="/>
  </w:docVars>
  <w:rsids>
    <w:rsidRoot w:val="00432956"/>
    <w:rsid w:val="00003E5B"/>
    <w:rsid w:val="00006F31"/>
    <w:rsid w:val="000301CE"/>
    <w:rsid w:val="00044494"/>
    <w:rsid w:val="00047772"/>
    <w:rsid w:val="00050D9E"/>
    <w:rsid w:val="000637EB"/>
    <w:rsid w:val="00066715"/>
    <w:rsid w:val="00077970"/>
    <w:rsid w:val="0009388F"/>
    <w:rsid w:val="000A7D68"/>
    <w:rsid w:val="000B692E"/>
    <w:rsid w:val="000E1CD3"/>
    <w:rsid w:val="000E1F12"/>
    <w:rsid w:val="00115997"/>
    <w:rsid w:val="0013228D"/>
    <w:rsid w:val="00133219"/>
    <w:rsid w:val="001D3042"/>
    <w:rsid w:val="001E0C16"/>
    <w:rsid w:val="001F4E2E"/>
    <w:rsid w:val="002C49B5"/>
    <w:rsid w:val="00311B19"/>
    <w:rsid w:val="00320B44"/>
    <w:rsid w:val="00337FF3"/>
    <w:rsid w:val="00345396"/>
    <w:rsid w:val="0035794C"/>
    <w:rsid w:val="003B1C34"/>
    <w:rsid w:val="003B304C"/>
    <w:rsid w:val="003E7C1B"/>
    <w:rsid w:val="00420335"/>
    <w:rsid w:val="00421682"/>
    <w:rsid w:val="00432956"/>
    <w:rsid w:val="004521DA"/>
    <w:rsid w:val="00470C3D"/>
    <w:rsid w:val="00490289"/>
    <w:rsid w:val="004A2224"/>
    <w:rsid w:val="004D4081"/>
    <w:rsid w:val="004E438B"/>
    <w:rsid w:val="00506072"/>
    <w:rsid w:val="005123DE"/>
    <w:rsid w:val="00540CAB"/>
    <w:rsid w:val="00556881"/>
    <w:rsid w:val="00591445"/>
    <w:rsid w:val="005C027F"/>
    <w:rsid w:val="0061068F"/>
    <w:rsid w:val="00635EB9"/>
    <w:rsid w:val="00663BA5"/>
    <w:rsid w:val="00670417"/>
    <w:rsid w:val="006A00F8"/>
    <w:rsid w:val="006A3AF8"/>
    <w:rsid w:val="006B4E5F"/>
    <w:rsid w:val="006F218C"/>
    <w:rsid w:val="0074679C"/>
    <w:rsid w:val="007C5460"/>
    <w:rsid w:val="007F0592"/>
    <w:rsid w:val="00824D31"/>
    <w:rsid w:val="008327B3"/>
    <w:rsid w:val="00847B21"/>
    <w:rsid w:val="008D1127"/>
    <w:rsid w:val="009579A2"/>
    <w:rsid w:val="0099018D"/>
    <w:rsid w:val="009D24E3"/>
    <w:rsid w:val="00A15DAC"/>
    <w:rsid w:val="00A43858"/>
    <w:rsid w:val="00A64BD4"/>
    <w:rsid w:val="00AE5C03"/>
    <w:rsid w:val="00AF57F1"/>
    <w:rsid w:val="00B0116F"/>
    <w:rsid w:val="00B01F64"/>
    <w:rsid w:val="00B22629"/>
    <w:rsid w:val="00B52896"/>
    <w:rsid w:val="00B63816"/>
    <w:rsid w:val="00BC332B"/>
    <w:rsid w:val="00C02398"/>
    <w:rsid w:val="00C045A7"/>
    <w:rsid w:val="00C33F19"/>
    <w:rsid w:val="00C54E48"/>
    <w:rsid w:val="00C64EB7"/>
    <w:rsid w:val="00CB62A7"/>
    <w:rsid w:val="00CF6557"/>
    <w:rsid w:val="00D203B2"/>
    <w:rsid w:val="00D71A6C"/>
    <w:rsid w:val="00D722D5"/>
    <w:rsid w:val="00D77E52"/>
    <w:rsid w:val="00DB36C9"/>
    <w:rsid w:val="00DE75B2"/>
    <w:rsid w:val="00DF641A"/>
    <w:rsid w:val="00E347CE"/>
    <w:rsid w:val="00E951B8"/>
    <w:rsid w:val="00ED4A82"/>
    <w:rsid w:val="00F706AD"/>
    <w:rsid w:val="00F818C9"/>
    <w:rsid w:val="00F965A9"/>
    <w:rsid w:val="00FA0C5E"/>
    <w:rsid w:val="00FC6741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A65DC1"/>
  <w15:docId w15:val="{E8DD6473-E2DB-4CEA-B8A9-5713BA8D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E3"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3E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03E5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6">
    <w:name w:val="Table Grid"/>
    <w:basedOn w:val="a1"/>
    <w:uiPriority w:val="59"/>
    <w:rsid w:val="00D71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637EB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4679C"/>
    <w:rPr>
      <w:color w:val="2B579A"/>
      <w:shd w:val="clear" w:color="auto" w:fill="E6E6E6"/>
    </w:rPr>
  </w:style>
  <w:style w:type="table" w:styleId="1">
    <w:name w:val="Light Shading"/>
    <w:basedOn w:val="a1"/>
    <w:uiPriority w:val="60"/>
    <w:rsid w:val="00B01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">
    <w:name w:val="Light List Accent 1"/>
    <w:basedOn w:val="a1"/>
    <w:uiPriority w:val="61"/>
    <w:rsid w:val="00B0116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Unresolved Mention"/>
    <w:basedOn w:val="a0"/>
    <w:uiPriority w:val="99"/>
    <w:semiHidden/>
    <w:unhideWhenUsed/>
    <w:rsid w:val="00C045A7"/>
    <w:rPr>
      <w:color w:val="808080"/>
      <w:shd w:val="clear" w:color="auto" w:fill="E6E6E6"/>
    </w:rPr>
  </w:style>
  <w:style w:type="paragraph" w:styleId="a9">
    <w:name w:val="header"/>
    <w:basedOn w:val="a"/>
    <w:link w:val="aa"/>
    <w:uiPriority w:val="99"/>
    <w:unhideWhenUsed/>
    <w:rsid w:val="00D203B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203B2"/>
    <w:rPr>
      <w:kern w:val="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203B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203B2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erkovesi.com/projects/colourmap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ubc.ca/~schmidtm/Software/minFunc.html" TargetMode="External"/><Relationship Id="rId12" Type="http://schemas.openxmlformats.org/officeDocument/2006/relationships/hyperlink" Target="http://www.mdpi.com/1099-4300/20/3/17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rxiv.org/abs/1708.0144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nas.org/content/113/51/14817.sh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urnals.plos.org/ploscompbiol/article?id=10.1371/journal.pcbi.100465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7A9A0-4C35-437A-9FCF-D1C716B7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oizumi</dc:creator>
  <cp:lastModifiedBy>Jun</cp:lastModifiedBy>
  <cp:revision>34</cp:revision>
  <cp:lastPrinted>2016-04-27T10:38:00Z</cp:lastPrinted>
  <dcterms:created xsi:type="dcterms:W3CDTF">2018-03-07T03:13:00Z</dcterms:created>
  <dcterms:modified xsi:type="dcterms:W3CDTF">2020-03-23T07:02:00Z</dcterms:modified>
</cp:coreProperties>
</file>