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4CD13">
      <w:pPr>
        <w:keepNext/>
        <w:spacing w:before="120" w:after="200" w:line="276" w:lineRule="auto"/>
        <w:jc w:val="center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color w:val="auto"/>
          <w:sz w:val="40"/>
        </w:rPr>
        <w:t>任务目标：Java基础巩固与SpringBoot项目拓展实验</w:t>
      </w:r>
    </w:p>
    <w:p w14:paraId="113EC54F">
      <w:pPr>
        <w:pStyle w:val="3"/>
        <w:bidi w:val="0"/>
        <w:rPr>
          <w:rFonts w:hint="eastAsia"/>
        </w:rPr>
      </w:pPr>
      <w:bookmarkStart w:id="0" w:name="_GoBack"/>
      <w:bookmarkEnd w:id="0"/>
      <w:r>
        <w:rPr>
          <w:rFonts w:hint="eastAsia"/>
        </w:rPr>
        <w:t>一、任务目标</w:t>
      </w:r>
    </w:p>
    <w:p w14:paraId="7A3C377F">
      <w:pPr>
        <w:ind w:left="283" w:hanging="283"/>
        <w:jc w:val="both"/>
      </w:pPr>
      <w:r>
        <w:t>1.巩固变量、字符串、分支、循环、方法和输入处理，能够独立完成重复操作的控制台菜单，理解程序执行顺序，处理常见空输入和非法选项。</w:t>
      </w:r>
    </w:p>
    <w:p w14:paraId="3357450A">
      <w:pPr>
        <w:ind w:left="283" w:hanging="283"/>
        <w:jc w:val="both"/>
      </w:pPr>
      <w:r>
        <w:t>2.掌握普通类、对象、构造器、封装、集合和泛型的基本用法，能够独立编写含商品对象、集合保存和输入处理的小程序，而非只会模仿单一语法示例。</w:t>
      </w:r>
    </w:p>
    <w:p w14:paraId="49E765B2">
      <w:pPr>
        <w:ind w:left="283" w:hanging="283"/>
        <w:jc w:val="both"/>
      </w:pPr>
      <w:r>
        <w:t>3.理解异常处理、接口和职责拆分，在项目中区分入口、业务与存储职责，能通过手工创建对象和构造器传入依赖，为理解Spring依赖注入建立基础。</w:t>
      </w:r>
    </w:p>
    <w:p w14:paraId="49455A98">
      <w:pPr>
        <w:ind w:left="283" w:hanging="283"/>
        <w:jc w:val="both"/>
      </w:pPr>
      <w:r>
        <w:t>4.在保留学校Java8作业环境的前提下，用JDK21开展拓展练习；认识var、文本块、switch表达式、Record等Java8之后的常用特性，区分它们与Java21正式新增特性，不使用预览功能作为主项目依赖。</w:t>
      </w:r>
    </w:p>
    <w:p w14:paraId="43CB7026">
      <w:pPr>
        <w:ind w:left="283" w:hanging="283"/>
        <w:jc w:val="both"/>
      </w:pPr>
      <w:r>
        <w:t>5.掌握Maven与Git的基础使用，能够运行统一工程、保存有意义的代码迭代、阅读差异、参与同伴审查，并写出他人可以照着运行的说明。</w:t>
      </w:r>
    </w:p>
    <w:p w14:paraId="7F9559D5">
      <w:pPr>
        <w:ind w:left="283" w:hanging="283"/>
        <w:jc w:val="both"/>
      </w:pPr>
      <w:r>
        <w:t>6.掌握SQL/JDBC、资源关闭、参数绑定和基础事务，完成商品持久化；理解HTTP/JSON请求与响应，并能说明一条API请求如何调用业务与存储逻辑。反射、注解以短例理解为主，不要求手写完整MVC框架。</w:t>
      </w:r>
    </w:p>
    <w:p w14:paraId="720BE548">
      <w:pPr>
        <w:ind w:left="283" w:hanging="283"/>
        <w:jc w:val="both"/>
      </w:pPr>
      <w:r>
        <w:t>7.理解SpringBoot、IoC/DI、SpringMVC和MyBatis的基本职责，完成本地教学API；能解释Controller→Service→Mapper/Repository→数据库的调用路径，并验证参数校验、错误响应和事务回滚。</w:t>
      </w:r>
    </w:p>
    <w:p w14:paraId="17AA28D0">
      <w:pPr>
        <w:ind w:left="283" w:hanging="283"/>
        <w:jc w:val="both"/>
      </w:pPr>
      <w:r>
        <w:t>8.分阶段使用AI辅助概念理解、排错和小范围改动，能区分教师提供、自己完成和AI辅助的部分；通过审查、测试与个人现场修改证明理解，不以AI生成代码替代基础学习。</w:t>
      </w:r>
    </w:p>
    <w:p w14:paraId="22B472B8">
      <w:pPr>
        <w:jc w:val="both"/>
      </w:pPr>
      <w:r>
        <w:rPr>
          <w:b/>
        </w:rPr>
        <w:t>结业作品与范围：</w:t>
      </w:r>
      <w:r>
        <w:t>本地运行的校园二手商品教学API，包含发布、列表、名称搜索、详情、编辑、下架和受控成交记录。使用虚构商品与昵称，不含真实支付、完整鉴权、图片上传、复杂前端或公网生产部署。若周期固定为12周，采用第四部分的降载方案，仅要求基础发布、列表、搜索API，不承诺全面掌握Spring。</w:t>
      </w:r>
    </w:p>
    <w:p w14:paraId="395077B3">
      <w:pPr>
        <w:pStyle w:val="3"/>
        <w:bidi w:val="0"/>
      </w:pPr>
      <w:r>
        <w:t>二、实训环境</w:t>
      </w:r>
    </w:p>
    <w:p w14:paraId="3341F806">
      <w:pPr>
        <w:ind w:left="283" w:hanging="283"/>
        <w:jc w:val="both"/>
      </w:pPr>
      <w:r>
        <w:t>1.硬件：Windows或macOS电脑，人手一台；内存8GB及以上为宜；能访问教师使用的资料和代码仓库。环境条件不足时由教师调整本地方案，不以下载安装速度评价学生。</w:t>
      </w:r>
    </w:p>
    <w:p w14:paraId="6528FF5E">
      <w:pPr>
        <w:ind w:left="283" w:hanging="283"/>
        <w:jc w:val="both"/>
      </w:pPr>
      <w:r>
        <w:t>2.软件采用“用到时再安装”的方式，不要求第一周一次装齐全部工具。</w:t>
      </w:r>
    </w:p>
    <w:p w14:paraId="61648942">
      <w:r>
        <w:br w:type="page"/>
      </w:r>
    </w:p>
    <w:p w14:paraId="45516172">
      <w:pPr>
        <w:ind w:left="283" w:hanging="283"/>
        <w:jc w:val="both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3715"/>
        <w:gridCol w:w="3619"/>
      </w:tblGrid>
      <w:tr w14:paraId="0404C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91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D7D18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引入阶段</w:t>
            </w:r>
          </w:p>
        </w:tc>
        <w:tc>
          <w:tcPr>
            <w:tcW w:w="3715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74056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软件/资源</w:t>
            </w:r>
          </w:p>
        </w:tc>
        <w:tc>
          <w:tcPr>
            <w:tcW w:w="3619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0C437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用途与要求</w:t>
            </w:r>
          </w:p>
        </w:tc>
      </w:tr>
      <w:tr w14:paraId="16815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C8F0D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1B9F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JDK21、Java编辑器、Git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109E9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拓展项目能编译运行；编辑器可用VSCodeJava支持或教师认可的熟悉工具；学校Java8项目不改</w:t>
            </w:r>
          </w:p>
        </w:tc>
      </w:tr>
      <w:tr w14:paraId="481B6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D63C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第5–6周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AC1A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Maven、远程代码仓库、基础测试配置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6ACC7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教师提供验证过的工程模板；掌握构建、测试、分支与审查</w:t>
            </w:r>
          </w:p>
        </w:tc>
      </w:tr>
      <w:tr w14:paraId="5A176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76C7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C7DE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MySQL及数据库连接工具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1EBE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教师预验证本地数据库、账号与建表脚本；使用虚构数据</w:t>
            </w:r>
          </w:p>
        </w:tc>
      </w:tr>
      <w:tr w14:paraId="37EE9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DA23A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第10周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AA1C5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Postman或同类API工具、JSON依赖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2EA6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发送请求、查看状态与响应；依赖随统一模板提供</w:t>
            </w:r>
          </w:p>
        </w:tc>
      </w:tr>
      <w:tr w14:paraId="290A7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230F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第12周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806F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SpringBoot、匹配的MyBatisStarter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A79B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开课前选定仍受支持的稳定线路并锁定补丁；先验证启动、查询、测试、打包；不得混用不同主版本教程依赖</w:t>
            </w:r>
          </w:p>
        </w:tc>
      </w:tr>
      <w:tr w14:paraId="5180D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B80DA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按能力门槛开放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A197D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小组现有AI工具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66C0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不绑定付费产品；基础关卡前只用于解释和提示，关卡后才开放小范围改码</w:t>
            </w:r>
          </w:p>
        </w:tc>
      </w:tr>
    </w:tbl>
    <w:p w14:paraId="104B38FD">
      <w:pPr>
        <w:spacing w:before="0" w:after="60"/>
      </w:pPr>
    </w:p>
    <w:p w14:paraId="6BDAEE3A">
      <w:pPr>
        <w:ind w:left="283" w:hanging="283"/>
        <w:jc w:val="both"/>
      </w:pPr>
      <w:r>
        <w:t>3.学生文件只放在指定工作目录。密码、令牌、数据库真实凭据和个人隐私不提交仓库，不上传给AI。截图遮挡个人敏感信息。</w:t>
      </w:r>
    </w:p>
    <w:p w14:paraId="2D24BE82">
      <w:pPr>
        <w:ind w:left="283" w:hanging="283"/>
        <w:jc w:val="both"/>
      </w:pPr>
      <w:r>
        <w:t>4.环境核对：第一周由教师辅助确认终端JDK、编译器和编辑器当前项目配置；仅看到终端显示21不足以说明编辑器也一致。Maven和数据库不作为第一周门槛。</w:t>
      </w:r>
    </w:p>
    <w:p w14:paraId="2421B2FD">
      <w:pPr>
        <w:pStyle w:val="3"/>
        <w:bidi w:val="0"/>
      </w:pPr>
      <w:r>
        <w:t>三、实训原理</w:t>
      </w:r>
    </w:p>
    <w:p w14:paraId="13A818D3">
      <w:pPr>
        <w:pStyle w:val="4"/>
        <w:bidi w:val="0"/>
        <w:rPr>
          <w:rFonts w:hint="eastAsia"/>
        </w:rPr>
      </w:pPr>
      <w:r>
        <w:rPr>
          <w:rFonts w:hint="eastAsia"/>
        </w:rPr>
        <w:t>1.先建立基础能力，再逐步项目化</w:t>
      </w:r>
    </w:p>
    <w:p w14:paraId="18F20167">
      <w:pPr>
        <w:jc w:val="both"/>
      </w:pPr>
      <w:r>
        <w:t>学生从“认识语法”过渡到“独立组织程序”：读取输入→判断和循环→方法拆分→商品对象→集合保存→业务规则→持久化→HTTP入口→框架装配。</w:t>
      </w:r>
    </w:p>
    <w:p w14:paraId="7595EB07">
      <w:pPr>
        <w:jc w:val="both"/>
      </w:pPr>
      <w:r>
        <w:t>每次指导只引入完成当前任务所需的1–2个知识点，采用“观察需求或错误→最小讲解→共同示例→独立变式→运行验证”的流程。不是先把所有理论讲完，也不把JDK升级等同于能力提升。</w:t>
      </w:r>
    </w:p>
    <w:p w14:paraId="3ACA8F09">
      <w:pPr>
        <w:pStyle w:val="4"/>
        <w:bidi w:val="0"/>
      </w:pPr>
      <w:r>
        <w:t>2.核心名词速查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6"/>
        <w:gridCol w:w="7048"/>
      </w:tblGrid>
      <w:tr w14:paraId="40D8B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76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FF697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名词</w:t>
            </w:r>
          </w:p>
        </w:tc>
        <w:tc>
          <w:tcPr>
            <w:tcW w:w="7048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F5378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通俗解释及本课用途</w:t>
            </w:r>
          </w:p>
        </w:tc>
      </w:tr>
      <w:tr w14:paraId="69FBA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BDBDD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JDK/JVM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15E6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JDK提供开发与运行所需工具；JVM负责执行Java程序。学生先会确认自己的项目用哪套环境</w:t>
            </w:r>
          </w:p>
        </w:tc>
      </w:tr>
      <w:tr w14:paraId="2BCF0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22D2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方法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B1E04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给一段有明确职责的处理逻辑命名；通过参数接收信息，必要时通过返回值给出结果</w:t>
            </w:r>
          </w:p>
        </w:tc>
      </w:tr>
      <w:tr w14:paraId="062F5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A4D39A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类与对象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8406A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类描述一类事物的数据和行为；对象是具体实例。本课用不同Product对象表示不同商品</w:t>
            </w:r>
          </w:p>
        </w:tc>
      </w:tr>
      <w:tr w14:paraId="3C27C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F11D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封装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77CF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把内部数据与操作放在合适的边界，控制访问；不是机械地给每个字段加读写方法</w:t>
            </w:r>
          </w:p>
        </w:tc>
      </w:tr>
      <w:tr w14:paraId="0B091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5C569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集合与泛型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E4437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集合管理多个对象；泛型表达集合中预期的元素类型，例如商品列表</w:t>
            </w:r>
          </w:p>
        </w:tc>
      </w:tr>
      <w:tr w14:paraId="6A292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5A16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接口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191F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约定可以做哪些操作；内存存储与数据库存储可以实现同一约定，减少业务层随存储变化</w:t>
            </w:r>
          </w:p>
        </w:tc>
      </w:tr>
      <w:tr w14:paraId="45774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632B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异常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8E699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表示当前处理不能正常完成的情况；在合适边界给用户提示或向上交代，不把全部错误悄悄吞掉</w:t>
            </w:r>
          </w:p>
        </w:tc>
      </w:tr>
      <w:tr w14:paraId="2B81E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49E7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Maven/Git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3FB99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Maven组织构建和依赖；Git记录和比较版本。两者职责不同，工具操作不能替代程序理解</w:t>
            </w:r>
          </w:p>
        </w:tc>
      </w:tr>
      <w:tr w14:paraId="0318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3284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SQL/JDBC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780F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SQL用于表达数据库操作；JDBC让Java调用数据库。本课先看到数据如何保存和查询</w:t>
            </w:r>
          </w:p>
        </w:tc>
      </w:tr>
      <w:tr w14:paraId="1BD8A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559FF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HTTP/JSON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678A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HTTP表达请求与响应；JSON是常见的数据表示格式。JSON不是网络协议，也不是数据库</w:t>
            </w:r>
          </w:p>
        </w:tc>
      </w:tr>
      <w:tr w14:paraId="18C27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8402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反射与注解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99D0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注解提供元数据；反射可在运行时读取相关信息并调用方法。这里只用短例说明，不构建完整框架</w:t>
            </w:r>
          </w:p>
        </w:tc>
      </w:tr>
      <w:tr w14:paraId="7D97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DDAB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IoC/DI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0FBF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从全部由自己创建、连接对象，转向由容器管理；DI是把需要的依赖提供给对象的一种具体方式</w:t>
            </w:r>
          </w:p>
        </w:tc>
      </w:tr>
      <w:tr w14:paraId="19204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34B74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SpringBoot/SpringMVC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B35D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Boot帮助组织和配置应用；MVC负责Web请求处理。本课通过迁移比较职责，不只记注解名字</w:t>
            </w:r>
          </w:p>
        </w:tc>
      </w:tr>
      <w:tr w14:paraId="24203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C784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MyBatis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5C7F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帮助把Java调用与SQL、结果映射连接起来；学生仍需理解SQL、参数、数据库约束和事务</w:t>
            </w:r>
          </w:p>
        </w:tc>
      </w:tr>
    </w:tbl>
    <w:p w14:paraId="679F5583">
      <w:pPr>
        <w:spacing w:before="0" w:after="60"/>
      </w:pPr>
    </w:p>
    <w:p w14:paraId="11198A1C">
      <w:pPr>
        <w:jc w:val="both"/>
      </w:pPr>
      <w:r>
        <w:t>名词学习方式：每人用项目中的一个例子解释1–2个术语；其他成员指出哪里不清楚。不能只背定义，必须能找到代码或请求中的对应位置。</w:t>
      </w:r>
    </w:p>
    <w:p w14:paraId="1DB9FC7A">
      <w:pPr>
        <w:pStyle w:val="4"/>
        <w:bidi w:val="0"/>
      </w:pPr>
      <w:r>
        <w:t>3.保留版本演进，但不按旧时间表硬赶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3715"/>
        <w:gridCol w:w="3619"/>
      </w:tblGrid>
      <w:tr w14:paraId="757B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91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746E6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版本</w:t>
            </w:r>
          </w:p>
        </w:tc>
        <w:tc>
          <w:tcPr>
            <w:tcW w:w="3715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B78A0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形态/范围</w:t>
            </w:r>
          </w:p>
        </w:tc>
        <w:tc>
          <w:tcPr>
            <w:tcW w:w="3619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B818B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解决的主要问题</w:t>
            </w:r>
          </w:p>
        </w:tc>
      </w:tr>
      <w:tr w14:paraId="2DC1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B79F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V0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FA93D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菜单、名称数组、控制台输入等逐步形成的最小程序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B8652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从会语法到能独立组织输入和操作</w:t>
            </w:r>
          </w:p>
        </w:tc>
      </w:tr>
      <w:tr w14:paraId="40F6B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D3CE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V1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B3F3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商品普通类与职责重构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239AA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不再把所有字段和业务挤在入口中</w:t>
            </w:r>
          </w:p>
        </w:tc>
      </w:tr>
      <w:tr w14:paraId="3B52B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48604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V2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3C71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商品集合、存储接口、异常边界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ACF1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管理多个对象，表达规则，准备替换存储</w:t>
            </w:r>
          </w:p>
        </w:tc>
      </w:tr>
      <w:tr w14:paraId="3800B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4AA2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V3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CDB0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Maven、测试、SQL/JDBC与事务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FAED5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工程可复现，重启保留数据，避免半成功结果</w:t>
            </w:r>
          </w:p>
        </w:tc>
      </w:tr>
      <w:tr w14:paraId="778CA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4F9DE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V4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BA2B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HTTP/JSONAPI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4C7A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用请求和响应访问原有业务，不重写业务规则</w:t>
            </w:r>
          </w:p>
        </w:tc>
      </w:tr>
      <w:tr w14:paraId="356DC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6C1C4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V5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679E2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反射注解短演示/选做实验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993B4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理解路由元数据与方法调用；不是完整MVC作业</w:t>
            </w:r>
          </w:p>
        </w:tc>
      </w:tr>
      <w:tr w14:paraId="04F60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3D5F8D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V6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D1C1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SpringBoot分层API、MyBatis与验证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FD0FD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把重复基础设施交给框架，仍能解释和维护业务</w:t>
            </w:r>
          </w:p>
        </w:tc>
      </w:tr>
    </w:tbl>
    <w:p w14:paraId="3853C47D">
      <w:pPr>
        <w:spacing w:before="0" w:after="60"/>
      </w:pPr>
    </w:p>
    <w:p w14:paraId="2387D276">
      <w:pPr>
        <w:pStyle w:val="4"/>
        <w:bidi w:val="0"/>
      </w:pPr>
      <w:r>
        <w:t>4.Java8到Java21的特性穿插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3715"/>
        <w:gridCol w:w="3619"/>
      </w:tblGrid>
      <w:tr w14:paraId="16D19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91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C5D68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内容</w:t>
            </w:r>
          </w:p>
        </w:tc>
        <w:tc>
          <w:tcPr>
            <w:tcW w:w="3715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7B56E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正式版本/性质</w:t>
            </w:r>
          </w:p>
        </w:tc>
        <w:tc>
          <w:tcPr>
            <w:tcW w:w="3619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D0280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教学时机与边界</w:t>
            </w:r>
          </w:p>
        </w:tc>
      </w:tr>
      <w:tr w14:paraId="6EDDF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2758E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Lambda、Stream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DD3A7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Java8已具备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9F66E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集合基本任务通过后按需复习，不标为Java21新特性</w:t>
            </w:r>
          </w:p>
        </w:tc>
      </w:tr>
      <w:tr w14:paraId="55ECE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A96A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var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172A9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Java10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C6D65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基础达标后短对比；局部变量类型推断，不是动态类型；可继续写显式类型</w:t>
            </w:r>
          </w:p>
        </w:tc>
      </w:tr>
      <w:tr w14:paraId="2BDBF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4360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switch表达式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858EF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Java14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E12AF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先会熟悉的分支，再对比返回值表达式，不与模式匹配混称</w:t>
            </w:r>
          </w:p>
        </w:tc>
      </w:tr>
      <w:tr w14:paraId="5A285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DBAB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文本块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CE002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Java15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0699F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菜单稳定后选做多行文本改写，第一周不要求</w:t>
            </w:r>
          </w:p>
        </w:tc>
      </w:tr>
      <w:tr w14:paraId="5D723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5F197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Record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D00D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Java16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A8C4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普通类学会后，在DTO/商品摘要场景比较；不当需要常规setter的万能实体</w:t>
            </w:r>
          </w:p>
        </w:tc>
      </w:tr>
      <w:tr w14:paraId="4B3F7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2E8F5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switch模式匹配、RecordPatterns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D4A8E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Java21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B386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Web/框架阶段小例子，能认识即可，不作Boot前置</w:t>
            </w:r>
          </w:p>
        </w:tc>
      </w:tr>
      <w:tr w14:paraId="19315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6A3C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虚拟线程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5176F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Java21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4133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教师选做演示大量等待型任务；不宣称能让CPU计算自动加速</w:t>
            </w:r>
          </w:p>
        </w:tc>
      </w:tr>
    </w:tbl>
    <w:p w14:paraId="439BDDFE">
      <w:pPr>
        <w:spacing w:before="0" w:after="60"/>
      </w:pPr>
    </w:p>
    <w:p w14:paraId="728F2C6A">
      <w:pPr>
        <w:jc w:val="both"/>
      </w:pPr>
      <w:r>
        <w:t>本项目默认不开启预览功能。特性的正式版本与适用边界以官方资料核对；校内Java8作业不使用这些超出其语言级别的语法。教学排序是本稿建议，不是官方规定课时。</w:t>
      </w:r>
    </w:p>
    <w:p w14:paraId="4CC46B64">
      <w:pPr>
        <w:pStyle w:val="4"/>
        <w:bidi w:val="0"/>
      </w:pPr>
      <w:r>
        <w:t>5.AI与小组协作原则</w:t>
      </w:r>
    </w:p>
    <w:p w14:paraId="083E0129">
      <w:pPr>
        <w:jc w:val="both"/>
      </w:pPr>
      <w:r>
        <w:t>基础整合关卡通过前，仅允许AI解释概念、报错和提示，不生成提交的业务功能。通过后，每次辅助一个验收明确的小任务：先独立尝试→说明约束→审查改动→运行验证→记录采纳理由。这里不同于参考实验中“由Agent生成个人网站”的目标，不能直接照搬其代写方式。</w:t>
      </w:r>
    </w:p>
    <w:p w14:paraId="182633AC">
      <w:pPr>
        <w:jc w:val="both"/>
      </w:pPr>
      <w:r>
        <w:t>3–4人小组前期各自练习，结对排查只给提示；基础关卡通过后维护团队主仓库，轮换实现、测试审查、集成角色。每人每周仍需一项可解释的个人改动或独立练习，不能固定只做文档。</w:t>
      </w:r>
    </w:p>
    <w:p w14:paraId="0408C5EE">
      <w:pPr>
        <w:pStyle w:val="3"/>
        <w:bidi w:val="0"/>
      </w:pPr>
      <w:r>
        <w:t>四、实训内容与步骤</w:t>
      </w:r>
    </w:p>
    <w:p w14:paraId="023566BB">
      <w:pPr>
        <w:pStyle w:val="4"/>
        <w:bidi w:val="0"/>
      </w:pPr>
      <w:r>
        <w:t>1.总体学习安排：16周推荐讨论路线</w:t>
      </w:r>
    </w:p>
    <w:p w14:paraId="144F2DA6">
      <w:pPr>
        <w:jc w:val="both"/>
      </w:pPr>
      <w:r>
        <w:t>每人每周暂按两次75分钟指导、150–180分钟自主练习、30分钟全组验收，共5.5–6小时。第一周练习拆成三个60分钟段，总计6小时。包含记录与互审，不追加每日站会。以下周次不是实际日期，是否采用16周由教师确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3"/>
        <w:gridCol w:w="2286"/>
        <w:gridCol w:w="3238"/>
        <w:gridCol w:w="2857"/>
      </w:tblGrid>
      <w:tr w14:paraId="581B0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43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DCFC1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周次</w:t>
            </w:r>
          </w:p>
        </w:tc>
        <w:tc>
          <w:tcPr>
            <w:tcW w:w="2286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C4D0F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学习重点</w:t>
            </w:r>
          </w:p>
        </w:tc>
        <w:tc>
          <w:tcPr>
            <w:tcW w:w="3238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A96D1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最小任务/产物</w:t>
            </w:r>
          </w:p>
        </w:tc>
        <w:tc>
          <w:tcPr>
            <w:tcW w:w="2857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88174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个人检查点</w:t>
            </w:r>
          </w:p>
        </w:tc>
      </w:tr>
      <w:tr w14:paraId="0CCCA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592BE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D9EB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输入、分支、循环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82CE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三项菜单、名称回显、固定示例、退出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753B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无效选项可继续；独立改一项提示/规则</w:t>
            </w:r>
          </w:p>
        </w:tc>
      </w:tr>
      <w:tr w14:paraId="051B1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0F46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2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38B9D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方法、String、数组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6487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单个名称数组的保存、列表、搜索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94FE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拆出一个方法；说明有效元素数量与遍历</w:t>
            </w:r>
          </w:p>
        </w:tc>
      </w:tr>
      <w:tr w14:paraId="6A11B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C89B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3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A6945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类、对象、构造器、封装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8BA0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创建、显示不同Product对象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86637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自己创建两件商品并解释实例数据</w:t>
            </w:r>
          </w:p>
        </w:tc>
      </w:tr>
      <w:tr w14:paraId="42CE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AB18E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4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D0057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集合、泛型、输入整合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672C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ArrayList商品发布/列表/搜索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3DB3F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独立连通类+集合+输入，过关卡A</w:t>
            </w:r>
          </w:p>
        </w:tc>
      </w:tr>
      <w:tr w14:paraId="22B38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3EF5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5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1DB62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业务职责、接口、手工装配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ACC1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ProductService、内存存储接口/实现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1B11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解释入口/业务/存储，自己传入依赖</w:t>
            </w:r>
          </w:p>
        </w:tc>
      </w:tr>
      <w:tr w14:paraId="43B3B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5714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6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C5A2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异常、Maven、测试起步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7D56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工程模板、错误处理、两项Service测试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3B9F4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不靠AI修一处错误并解释一个测试</w:t>
            </w:r>
          </w:p>
        </w:tc>
      </w:tr>
      <w:tr w14:paraId="12F91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D7F77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7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9C7AA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SQL与本地数据库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A309A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商品表、增查改、教师提供成交表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911AA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独立查询和修改，理解条件限制</w:t>
            </w:r>
          </w:p>
        </w:tc>
      </w:tr>
      <w:tr w14:paraId="6041B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795A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8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C03CE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JDBC、资源、参数绑定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463E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数据库实现，商品重启后仍在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E6E74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追踪Java到SQL；解释资源关闭和参数绑定</w:t>
            </w:r>
          </w:p>
        </w:tc>
      </w:tr>
      <w:tr w14:paraId="0FC49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D5EA3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9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67FE4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事务、存储替换回归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DDC4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标记已售+成交记录、故障回滚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DFCE5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证明两步失败时不会留下半成功状态</w:t>
            </w:r>
          </w:p>
        </w:tc>
      </w:tr>
      <w:tr w14:paraId="4D8C3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DF54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10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5FD12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HTTP方法/状态、JSON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53BA9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HTTP骨架接Service，查询/发布API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2201A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发送并解释请求，定位错误响应</w:t>
            </w:r>
          </w:p>
        </w:tc>
      </w:tr>
      <w:tr w14:paraId="018C1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5CA9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11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F04C7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API整合、反射注解认识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C993D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固定回归用例，注解路由教师短演示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8153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说明元数据读取/调用；过关卡B</w:t>
            </w:r>
          </w:p>
        </w:tc>
      </w:tr>
      <w:tr w14:paraId="4FA82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717D4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12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3670F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Boot、IoC/DI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16DB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从手工装配迁移发布/列表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AAD7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对照两种装配，解释对象依赖来源</w:t>
            </w:r>
          </w:p>
        </w:tc>
      </w:tr>
      <w:tr w14:paraId="709D5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F826D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13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0374F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MVC、DTO、校验、错误响应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9A055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搜索/详情/编辑/下架；一致错误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9A0D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修改一条校验并验证成功/失败</w:t>
            </w:r>
          </w:p>
        </w:tc>
      </w:tr>
      <w:tr w14:paraId="4A9B0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4A50D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14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D693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MyBatis、Spring事务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C7855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替换JDBC实现，复用成交流程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D0BB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对照Mapper/SQL/Service，验证回滚</w:t>
            </w:r>
          </w:p>
        </w:tc>
      </w:tr>
      <w:tr w14:paraId="5288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F7E0E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15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1FE3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测试、配置、打包、说明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528D2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API集成测试，可复现运行说明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81E84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自己执行构建/测试/运行并补用例</w:t>
            </w:r>
          </w:p>
        </w:tc>
      </w:tr>
      <w:tr w14:paraId="53EFA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4A672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16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8C16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修复、个人答辩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BBB49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最终本地API与版本对照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2A142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无AI现场小改，解释影响；过关卡C</w:t>
            </w:r>
          </w:p>
        </w:tc>
      </w:tr>
    </w:tbl>
    <w:p w14:paraId="73546D75">
      <w:pPr>
        <w:spacing w:before="0" w:after="60"/>
      </w:pPr>
    </w:p>
    <w:p w14:paraId="3D3F9E67">
      <w:pPr>
        <w:jc w:val="both"/>
      </w:pPr>
      <w:r>
        <w:t>第2周只用名称数组，不用多组平行数组模拟完整商品。第3–4周价格输入可调用教师提供的精确金额辅助代码；内部按统一的整数分或精确十进制约定处理，不用浮点数保存交易金额。脚手架范围须标注，不能算作学生原创。</w:t>
      </w:r>
    </w:p>
    <w:p w14:paraId="7B405C6B">
      <w:pPr>
        <w:pStyle w:val="4"/>
        <w:bidi w:val="0"/>
      </w:pPr>
      <w:r>
        <w:t>2.16周路线的基础关卡与进度调整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3"/>
        <w:gridCol w:w="2286"/>
        <w:gridCol w:w="3238"/>
        <w:gridCol w:w="2857"/>
      </w:tblGrid>
      <w:tr w14:paraId="68E50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43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64FC9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关卡</w:t>
            </w:r>
          </w:p>
        </w:tc>
        <w:tc>
          <w:tcPr>
            <w:tcW w:w="2286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E9E0F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预定时间</w:t>
            </w:r>
          </w:p>
        </w:tc>
        <w:tc>
          <w:tcPr>
            <w:tcW w:w="3238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B2FA6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最低个人证据</w:t>
            </w:r>
          </w:p>
        </w:tc>
        <w:tc>
          <w:tcPr>
            <w:tcW w:w="2857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A90A5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未通过时处理</w:t>
            </w:r>
          </w:p>
        </w:tc>
      </w:tr>
      <w:tr w14:paraId="737B1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5E73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A：基础整合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06BD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第4周末，第6周可复核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679D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创建商品、加入集合，独立完成输入到列表/搜索的路径；拒绝空名称/非法价格；现场小改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C19F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定向补方法/对象/集合；减少选做，不用AI或同伴代写掩盖</w:t>
            </w:r>
          </w:p>
        </w:tc>
      </w:tr>
      <w:tr w14:paraId="5779D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CC905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B：工程与数据/Web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D6A5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第11周末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DAC0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能运行工程并解释测试；持久化与回滚可验证；能解释请求、JSON和错误响应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02202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删注解学生实验/复杂SQL，补调用链与失败场景</w:t>
            </w:r>
          </w:p>
        </w:tc>
      </w:tr>
      <w:tr w14:paraId="2B034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5E1B7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C：Boot结业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476ED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第16周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1827A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解释分层与DI；独立改业务规则并验证；他人可按说明运行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CD902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列出补交项，不以团队演示代替个人能力</w:t>
            </w:r>
          </w:p>
        </w:tc>
      </w:tr>
    </w:tbl>
    <w:p w14:paraId="3F03FF71">
      <w:pPr>
        <w:spacing w:before="0" w:after="60"/>
      </w:pPr>
    </w:p>
    <w:p w14:paraId="7E67079B">
      <w:pPr>
        <w:jc w:val="both"/>
      </w:pPr>
      <w:r>
        <w:t>第一周诊断只检查输出/变量、分支、循环等已有基础，不计排名。若多数学生仍卡在这些内容，后续进度必须重排，不强行按16周表完成所有任务。</w:t>
      </w:r>
    </w:p>
    <w:p w14:paraId="08F0C718">
      <w:pPr>
        <w:pStyle w:val="4"/>
        <w:bidi w:val="0"/>
      </w:pPr>
      <w:r>
        <w:t>3.第一周：控制台菜单启动</w:t>
      </w:r>
    </w:p>
    <w:p w14:paraId="1B765E90">
      <w:pPr>
        <w:jc w:val="both"/>
      </w:pPr>
      <w:r>
        <w:rPr>
          <w:b/>
        </w:rPr>
        <w:t>本周功能边界：</w:t>
      </w:r>
      <w:r>
        <w:t>1输入商品名称并回显，2显示固定商品示例，0退出。名称回显不是发布成功；固定示例不是动态商品列表。第一周不要求商品类、集合、价格、数据库、Maven或新语法。</w:t>
      </w:r>
    </w:p>
    <w:p w14:paraId="3EED03F4">
      <w:pPr>
        <w:jc w:val="both"/>
      </w:pPr>
      <w:r>
        <w:t>教师提供Main启动结构与必要的Scanner调用范例；学生自己完成分支、循环和退出。按字符串读取菜单，去首尾空白后判断1/2/0，其他输入提示未知选项；暂不同时引入整数解析和异常体系。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3715"/>
        <w:gridCol w:w="3619"/>
      </w:tblGrid>
      <w:tr w14:paraId="44D57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91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5CB7D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安排</w:t>
            </w:r>
          </w:p>
        </w:tc>
        <w:tc>
          <w:tcPr>
            <w:tcW w:w="3715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C27FC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时长</w:t>
            </w:r>
          </w:p>
        </w:tc>
        <w:tc>
          <w:tcPr>
            <w:tcW w:w="3619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EF079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活动与产物</w:t>
            </w:r>
          </w:p>
        </w:tc>
      </w:tr>
      <w:tr w14:paraId="424F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87A4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指导A，建议D1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91FD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75分钟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7676A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演示与诊断、环境、字符串输入、单次分支</w:t>
            </w:r>
          </w:p>
        </w:tc>
      </w:tr>
      <w:tr w14:paraId="29776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BEA19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自主练习A，建议D2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50C1E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60分钟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2473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单次输入1/2/0得到不同提示，abc/9提示无效</w:t>
            </w:r>
          </w:p>
        </w:tc>
      </w:tr>
      <w:tr w14:paraId="071B5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F431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指导B，建议D4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0B28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75分钟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6A60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while循环、退出、名称回显、空输入、独立变式、Git</w:t>
            </w:r>
          </w:p>
        </w:tc>
      </w:tr>
      <w:tr w14:paraId="2953A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C8DD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自主练习B，建议D5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7BABD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60分钟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DF33C5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连续操作、正常退出、空/未知输入提示</w:t>
            </w:r>
          </w:p>
        </w:tc>
      </w:tr>
      <w:tr w14:paraId="64B7B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35F1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自主练习C，建议D6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A16F7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60分钟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0B109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自测、修复、说明、个人验收准备</w:t>
            </w:r>
          </w:p>
        </w:tc>
      </w:tr>
      <w:tr w14:paraId="4DFAD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FEC3E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全组验收，建议D7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CCD3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30分钟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CAF9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每人约5分钟运行/解释/小改，其余共性反馈</w:t>
            </w:r>
          </w:p>
        </w:tc>
      </w:tr>
      <w:tr w14:paraId="3AD4C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09C45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合计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9094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360分钟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E9AE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每人6小时，已含记录，不额外增加材料任务</w:t>
            </w:r>
          </w:p>
        </w:tc>
      </w:tr>
    </w:tbl>
    <w:p w14:paraId="669935E4">
      <w:pPr>
        <w:spacing w:before="0" w:after="60"/>
      </w:pPr>
    </w:p>
    <w:p w14:paraId="28C12E9A">
      <w:pPr>
        <w:keepNext/>
        <w:spacing w:before="160"/>
      </w:pPr>
      <w:r>
        <w:rPr>
          <w:b/>
        </w:rPr>
        <w:t>实训步骤1：项目认识、基础诊断与环境确认（30分钟，指导A前半段）</w:t>
      </w:r>
    </w:p>
    <w:p w14:paraId="571A21A5">
      <w:pPr>
        <w:jc w:val="both"/>
      </w:pPr>
      <w:r>
        <w:t>（1）用5分钟演示三项菜单，说明本周只做启动练习。</w:t>
      </w:r>
    </w:p>
    <w:p w14:paraId="6D14D839">
      <w:pPr>
        <w:jc w:val="both"/>
      </w:pPr>
      <w:r>
        <w:t>（2）用10分钟独立诊断：输出文字和字符串变量；按给定值显示不同提示；循环输出三次并解释停止条件。</w:t>
      </w:r>
    </w:p>
    <w:p w14:paraId="72FD9B6A">
      <w:pPr>
        <w:jc w:val="both"/>
      </w:pPr>
      <w:r>
        <w:t>（3）用15分钟确认当前项目JDK和运行方式，实际运行最小程序；校内Java8环境保留。不要求数据库、Maven或远程账号已配置。</w:t>
      </w:r>
    </w:p>
    <w:p w14:paraId="4097D98C">
      <w:pPr>
        <w:keepNext/>
        <w:spacing w:before="160"/>
      </w:pPr>
      <w:r>
        <w:rPr>
          <w:b/>
        </w:rPr>
        <w:t>实训步骤2：输入、单次判断与独立变式（45分钟，指导A后半段）</w:t>
      </w:r>
    </w:p>
    <w:p w14:paraId="05B6180F">
      <w:pPr>
        <w:jc w:val="both"/>
      </w:pPr>
      <w:r>
        <w:t>（1）10分钟：修改变量和输出文字；20分钟：读取整行、按1/2/0判断，教师统一选一种熟悉写法。</w:t>
      </w:r>
    </w:p>
    <w:p w14:paraId="0BC7732F">
      <w:pPr>
        <w:jc w:val="both"/>
      </w:pPr>
      <w:r>
        <w:t>（2）10分钟：收起完整范例，让每人修改一个临时选项或提示并运行；5分钟说明自主练习A。</w:t>
      </w:r>
    </w:p>
    <w:p w14:paraId="7E186D4A">
      <w:pPr>
        <w:jc w:val="both"/>
      </w:pPr>
      <w:r>
        <w:t>（3）自主练习A只要求单次选择，不要求循环。每人发一次“做了什么、卡在哪、下一步”，卡住20–30分钟及时求助。</w:t>
      </w:r>
    </w:p>
    <w:p w14:paraId="33091EDB">
      <w:pPr>
        <w:keepNext/>
        <w:spacing w:before="160"/>
      </w:pPr>
      <w:r>
        <w:rPr>
          <w:b/>
        </w:rPr>
        <w:t>实训步骤3：循环、退出与名称输入（75分钟，指导B）</w:t>
      </w:r>
    </w:p>
    <w:p w14:paraId="06F6C8C6">
      <w:pPr>
        <w:jc w:val="both"/>
      </w:pPr>
      <w:r>
        <w:t>（1）10分钟复盘；20分钟从“一次就结束”引出while和退出条件。</w:t>
      </w:r>
    </w:p>
    <w:p w14:paraId="60AC683B">
      <w:pPr>
        <w:jc w:val="both"/>
      </w:pPr>
      <w:r>
        <w:t>（2）15分钟加入商品名称回显、空名称和未知选项处理；非法输入提示后回到菜单。</w:t>
      </w:r>
    </w:p>
    <w:p w14:paraId="461168C3">
      <w:pPr>
        <w:jc w:val="both"/>
      </w:pPr>
      <w:r>
        <w:t>（3）15分钟独立做一个已讲内容的小变式，同伴只给定位提示；10分钟演示差异、暂存、提交；5分钟布置练习B/C。</w:t>
      </w:r>
    </w:p>
    <w:p w14:paraId="5813113D">
      <w:pPr>
        <w:jc w:val="both"/>
      </w:pPr>
      <w:r>
        <w:t>（4）Git保存当前可运行版与后续真实改动，共两次有意义提交即可。不要求凑四次提交，不因账号/网络问题阻挡基础学习。</w:t>
      </w:r>
    </w:p>
    <w:p w14:paraId="5A1097E8">
      <w:pPr>
        <w:keepNext/>
        <w:spacing w:before="160"/>
      </w:pPr>
      <w:r>
        <w:rPr>
          <w:b/>
        </w:rPr>
        <w:t>实训步骤4：自主完成、自测与周末验收</w:t>
      </w:r>
    </w:p>
    <w:p w14:paraId="4D3B10C7">
      <w:pPr>
        <w:jc w:val="both"/>
      </w:pPr>
      <w:r>
        <w:t>（1）练习B：完成三项菜单，连续操作三次再退出；修复真实问题，保存版本。</w:t>
      </w:r>
    </w:p>
    <w:p w14:paraId="66B69A91">
      <w:pPr>
        <w:jc w:val="both"/>
      </w:pPr>
      <w:r>
        <w:t>（2）练习C：按下表自测，写环境、运行方式、已完成/未完成内容；记录教师提供部分和自己完成部分。未使用AI就写“未使用”，不强制截图和录屏。</w:t>
      </w:r>
    </w:p>
    <w:p w14:paraId="598DFA8B">
      <w:pPr>
        <w:jc w:val="both"/>
      </w:pPr>
      <w:r>
        <w:t>（3）验收：每人1分钟运行，2分钟解释输入/分支/循环/退出在哪里，2分钟做小改并验证。现场不用AI，不要求未教过的类、集合或数据库。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3"/>
        <w:gridCol w:w="2286"/>
        <w:gridCol w:w="3238"/>
        <w:gridCol w:w="2857"/>
      </w:tblGrid>
      <w:tr w14:paraId="4F653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43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2DD52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编号</w:t>
            </w:r>
          </w:p>
        </w:tc>
        <w:tc>
          <w:tcPr>
            <w:tcW w:w="2286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DBD13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测试场景</w:t>
            </w:r>
          </w:p>
        </w:tc>
        <w:tc>
          <w:tcPr>
            <w:tcW w:w="3238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DB1C3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预期结果</w:t>
            </w:r>
          </w:p>
        </w:tc>
        <w:tc>
          <w:tcPr>
            <w:tcW w:w="2857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31E9A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学生填写：通过/失败/未做</w:t>
            </w:r>
          </w:p>
        </w:tc>
      </w:tr>
      <w:tr w14:paraId="67F41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463A7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T01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BC7C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启动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A0989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欢迎文字与菜单显示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E02ED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  <w:tr w14:paraId="2A9F7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1B65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T02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99C3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1→输入Java教材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9C70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完整回显，之后菜单再出现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1342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  <w:tr w14:paraId="77DB4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8D89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T03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B000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1→空/全空格名称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52D64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提示名称不能为空，返回菜单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0DBF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  <w:tr w14:paraId="6CBFA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E3C1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T04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B5E9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2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65BF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显示固定示例，返回菜单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8D75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  <w:tr w14:paraId="2832E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D115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T05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4571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abc、9、-1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72BD7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无效选项提示，仍可继续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B38C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  <w:tr w14:paraId="296DF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24BE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T06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EB7B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菜单空白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36FF9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提示无效，仍可继续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9F614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  <w:tr w14:paraId="0BEEC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4C44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T07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381EE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首尾有空白的1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5B437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去空白后识别为选项1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BC5F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  <w:tr w14:paraId="59AD5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C87F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T08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4FCE5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连续1→2→无效→0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6A27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前三步返回，最后退出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9247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  <w:tr w14:paraId="24CEB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7EFD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T09</w:t>
            </w:r>
          </w:p>
        </w:tc>
        <w:tc>
          <w:tcPr>
            <w:tcW w:w="22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BCDE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0</w:t>
            </w:r>
          </w:p>
        </w:tc>
        <w:tc>
          <w:tcPr>
            <w:tcW w:w="3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66C8D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正常结束，不再显示菜单</w:t>
            </w:r>
          </w:p>
        </w:tc>
        <w:tc>
          <w:tcPr>
            <w:tcW w:w="28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2457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</w:tbl>
    <w:p w14:paraId="29A17EFD">
      <w:pPr>
        <w:spacing w:before="0" w:after="60"/>
      </w:pPr>
    </w:p>
    <w:p w14:paraId="33FF2B73">
      <w:pPr>
        <w:jc w:val="both"/>
      </w:pPr>
      <w:r>
        <w:t>现场小改示例：同步修改选项2的示例和菜单提示；限制名称最多10个字符并验证10/11；退出前增加一句再见并确认只在退出时出现。需要时可给长度读取的API提示，不把打字速度当能力。</w:t>
      </w:r>
    </w:p>
    <w:p w14:paraId="573323BA">
      <w:pPr>
        <w:jc w:val="both"/>
      </w:pPr>
      <w:r>
        <w:t>第一周过关条件：本人可运行、菜单可重复、0正常退出、非法输入可继续、能解释并小改一条已讲规则。Git不熟练安排补操作；不以main行数、新语法或录屏效果设硬门槛。</w:t>
      </w:r>
    </w:p>
    <w:p w14:paraId="0D634DA4">
      <w:pPr>
        <w:pStyle w:val="4"/>
        <w:bidi w:val="0"/>
      </w:pPr>
      <w:r>
        <w:t>4.后续实施关键点</w:t>
      </w:r>
    </w:p>
    <w:p w14:paraId="7215E61B">
      <w:pPr>
        <w:jc w:val="both"/>
      </w:pPr>
      <w:r>
        <w:t>（1）面向对象/集合阶段：先创建两件不同商品，再把多个商品加入集合；入口读取输入，业务处理规则，存储负责保存查询。先会用再解释选择，不一次铺开所有设计模式。</w:t>
      </w:r>
    </w:p>
    <w:p w14:paraId="1B3CCA9C">
      <w:pPr>
        <w:jc w:val="both"/>
      </w:pPr>
      <w:r>
        <w:t>（2）数据库阶段：Java调用通过参数绑定传值，不拼接用户输入；资源及时关闭。事务统一用“仍在售商品标记已售+写成交记录”，教师设置第二步失败，验证第一步也回滚；重复成交拒绝。</w:t>
      </w:r>
    </w:p>
    <w:p w14:paraId="1122B810">
      <w:pPr>
        <w:jc w:val="both"/>
      </w:pPr>
      <w:r>
        <w:t>（3）Web阶段：教师给最小HTTP适配骨架，学生把既有Service接入；使用同一组发布/查询/错误用例。反射注解控制在短演示或60–90分钟选做，不做完整MVC。</w:t>
      </w:r>
    </w:p>
    <w:p w14:paraId="2EFEF46F">
      <w:pPr>
        <w:jc w:val="both"/>
      </w:pPr>
      <w:r>
        <w:t>（4）Boot阶段：先迁装配和入口，后换持久化实现，不同时重写所有业务。Spring事务从受管理Service的外部调用进入，示范生效边界；沿用原生阶段的回滚用例。</w:t>
      </w:r>
    </w:p>
    <w:p w14:paraId="060C8600">
      <w:pPr>
        <w:jc w:val="both"/>
      </w:pPr>
      <w:r>
        <w:t>（5）协作与AI：每周两次简短反馈，卡点及时求助；基础关卡后轮换角色。Agent一次一个任务，先列验收，再看差异、跑测试，最终由本人解释。</w:t>
      </w:r>
    </w:p>
    <w:p w14:paraId="37750CF0">
      <w:pPr>
        <w:pStyle w:val="4"/>
        <w:bidi w:val="0"/>
      </w:pPr>
      <w:r>
        <w:t>5.如周期必须为12周：降载备选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3715"/>
        <w:gridCol w:w="3619"/>
      </w:tblGrid>
      <w:tr w14:paraId="4A47A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91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3E0E5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周次</w:t>
            </w:r>
          </w:p>
        </w:tc>
        <w:tc>
          <w:tcPr>
            <w:tcW w:w="3715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B1568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保留重点</w:t>
            </w:r>
          </w:p>
        </w:tc>
        <w:tc>
          <w:tcPr>
            <w:tcW w:w="3619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6E207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明确削减</w:t>
            </w:r>
          </w:p>
        </w:tc>
      </w:tr>
      <w:tr w14:paraId="5F801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0511E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1–4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24A5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输入→方法/数组→类→集合，个人关卡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2BC7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不删独立练习，不增加新语法作业</w:t>
            </w:r>
          </w:p>
        </w:tc>
      </w:tr>
      <w:tr w14:paraId="433C4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469B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5–6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7CB1A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职责/接口、异常、Maven、最小测试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E146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教师模板，少量用例</w:t>
            </w:r>
          </w:p>
        </w:tc>
      </w:tr>
      <w:tr w14:paraId="5A9B5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1B15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7–8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E10D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最小SQL/JDBC持久化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23C3F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不考核独立成交流程/事务实现</w:t>
            </w:r>
          </w:p>
        </w:tc>
      </w:tr>
      <w:tr w14:paraId="7E38F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D81F4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9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A3107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HTTP/JSON、注解教师演示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51229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无手写网络服务器或迷你MVC作业</w:t>
            </w:r>
          </w:p>
        </w:tc>
      </w:tr>
      <w:tr w14:paraId="100B3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4DD4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10–11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72429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Boot、DI、MVC、MyBatis基础API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1E43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只做发布/列表/搜索、校验和错误响应；无AOP/前端/复杂流程</w:t>
            </w:r>
          </w:p>
        </w:tc>
      </w:tr>
      <w:tr w14:paraId="14DD9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52921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12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8E479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复测、运行说明、个人答辩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1D076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不再增加技术；称入门作品，不称全面掌握Spring</w:t>
            </w:r>
          </w:p>
        </w:tc>
      </w:tr>
    </w:tbl>
    <w:p w14:paraId="05396FB2">
      <w:pPr>
        <w:spacing w:before="0" w:after="60"/>
      </w:pPr>
    </w:p>
    <w:p w14:paraId="062B0396">
      <w:pPr>
        <w:jc w:val="both"/>
      </w:pPr>
      <w:r>
        <w:rPr>
          <w:b/>
        </w:rPr>
        <w:t>12周路线的验收映射：</w:t>
      </w:r>
      <w:r>
        <w:t>关卡A仍在第4周检查类、集合、输入的独立整合能力；关卡B调整到第9周，保留工程可运行、商品持久化、基础HTTP/JSON请求与错误响应，不要求学生独立实现成交事务或提交回滚证据，事务可由教师演示；关卡C移到第12周，只对发布、列表、搜索的分层API、个人小修改和可复现运行说明验收。采用12周路线时，不沿用16周关卡B/C的时间及完整业务要求。</w:t>
      </w:r>
    </w:p>
    <w:p w14:paraId="26FB551E">
      <w:pPr>
        <w:jc w:val="both"/>
      </w:pPr>
      <w:r>
        <w:t>同样以每周5.5–6小时为暂定前提。若只有3–4小时，需延长或继续减量，不保证当前基础能按12周达标。</w:t>
      </w:r>
    </w:p>
    <w:p w14:paraId="5048A6A1">
      <w:pPr>
        <w:pStyle w:val="3"/>
        <w:bidi w:val="0"/>
      </w:pPr>
      <w:r>
        <w:t>五、实训截图</w:t>
      </w:r>
    </w:p>
    <w:p w14:paraId="289A7413">
      <w:pPr>
        <w:ind w:left="283" w:hanging="283"/>
        <w:jc w:val="both"/>
      </w:pPr>
      <w:r>
        <w:t>1.第一周最小环境与运行结果：能看到当前项目环境和菜单即可，可用运行文字记录替代重复截图。</w:t>
      </w:r>
    </w:p>
    <w:p w14:paraId="28D6668B">
      <w:pPr>
        <w:ind w:left="283" w:hanging="283"/>
        <w:jc w:val="both"/>
      </w:pPr>
      <w:r>
        <w:t>2.三项菜单连续操作与退出效果；非法选项或空名称提示的结果。</w:t>
      </w:r>
    </w:p>
    <w:p w14:paraId="3ED5F663">
      <w:pPr>
        <w:ind w:left="283" w:hanging="283"/>
        <w:jc w:val="both"/>
      </w:pPr>
      <w:r>
        <w:t>3.两次真实提交或改动差异；不为材料补造历史。</w:t>
      </w:r>
    </w:p>
    <w:p w14:paraId="4F61AA3A">
      <w:pPr>
        <w:ind w:left="283" w:hanging="283"/>
        <w:jc w:val="both"/>
      </w:pPr>
      <w:r>
        <w:t>4.第4周类、集合、输入整合成果，以及一项个人修改前后对照。</w:t>
      </w:r>
    </w:p>
    <w:p w14:paraId="195076B2">
      <w:pPr>
        <w:ind w:left="283" w:hanging="283"/>
        <w:jc w:val="both"/>
      </w:pPr>
      <w:r>
        <w:t>5.后续阶段按需保存持久化、事务回滚、API请求/响应、Boot运行和测试结果。</w:t>
      </w:r>
    </w:p>
    <w:p w14:paraId="5376FAD2">
      <w:pPr>
        <w:ind w:left="283" w:hanging="283"/>
        <w:jc w:val="both"/>
      </w:pPr>
      <w:r>
        <w:t>6.AI使用时只保留与任务相关的提问摘要和验证记录；未使用则如实填写。所有截图遮挡账号、令牌、密码和真实个人信息。</w:t>
      </w:r>
    </w:p>
    <w:p w14:paraId="480413F8">
      <w:pPr>
        <w:jc w:val="both"/>
      </w:pPr>
      <w:r>
        <w:t>提交优先级：可运行代码与说明→测试结果→个人解释/现场修改→必要截图。现场口述与短录屏二选一，不把制作材料当主要学习任务。</w:t>
      </w:r>
    </w:p>
    <w:p w14:paraId="3A1F76EC">
      <w:pPr>
        <w:pStyle w:val="3"/>
        <w:bidi w:val="0"/>
      </w:pPr>
      <w:r>
        <w:t>六、实训过程中遇到的问题与解决方法</w:t>
      </w:r>
    </w:p>
    <w:p w14:paraId="344C44D7">
      <w:pPr>
        <w:jc w:val="both"/>
      </w:pPr>
      <w:r>
        <w:t>以下为学生填写表。记录真实现象、尝试和验证；未解决可以如实写明，不编造完成情况。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3715"/>
        <w:gridCol w:w="3619"/>
      </w:tblGrid>
      <w:tr w14:paraId="2D470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91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95DC6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遇到的问题/实际现象</w:t>
            </w:r>
          </w:p>
        </w:tc>
        <w:tc>
          <w:tcPr>
            <w:tcW w:w="3715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40729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我的尝试与解决方法</w:t>
            </w:r>
          </w:p>
        </w:tc>
        <w:tc>
          <w:tcPr>
            <w:tcW w:w="3619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43859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验证结果/仍未解决</w:t>
            </w:r>
          </w:p>
        </w:tc>
      </w:tr>
      <w:tr w14:paraId="51E09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60D3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58262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77C7B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  <w:tr w14:paraId="27B70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67F9A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A7F4A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4D3A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  <w:tr w14:paraId="66211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A327F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05519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D067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  <w:tr w14:paraId="61681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3B9E0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  <w:tc>
          <w:tcPr>
            <w:tcW w:w="37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92177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  <w:tc>
          <w:tcPr>
            <w:tcW w:w="3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F54D8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</w:tbl>
    <w:p w14:paraId="6EA74B0B">
      <w:pPr>
        <w:spacing w:before="0" w:after="60"/>
      </w:pPr>
    </w:p>
    <w:p w14:paraId="7C99C52C">
      <w:pPr>
        <w:jc w:val="both"/>
      </w:pPr>
      <w:r>
        <w:t>教师备课可重点留意：项目JDK配置不一致；把字符串比较/循环退出条件写错；输入校验后仍保存半条商品；接口只背定义；事务第二步失败后第一步仍保留；AI给出的代码能运行但学生不能解释。</w:t>
      </w:r>
    </w:p>
    <w:p w14:paraId="228C0959">
      <w:pPr>
        <w:pStyle w:val="3"/>
        <w:bidi w:val="0"/>
      </w:pPr>
      <w:r>
        <w:t>七、实训发现与收获、未解决或需进一步解决的问题</w:t>
      </w:r>
    </w:p>
    <w:p w14:paraId="7194DF0E">
      <w:pPr>
        <w:pStyle w:val="4"/>
        <w:bidi w:val="0"/>
      </w:pPr>
      <w:r>
        <w:t>1.实训发现与收获（学生填写）</w:t>
      </w:r>
    </w:p>
    <w:p w14:paraId="218600FD">
      <w:pPr>
        <w:ind w:left="227" w:hanging="170"/>
      </w:pPr>
      <w:r>
        <w:t>•本阶段我能独立完成的功能或规则：______。</w:t>
      </w:r>
    </w:p>
    <w:p w14:paraId="6097CAB0">
      <w:pPr>
        <w:ind w:left="227" w:hanging="170"/>
      </w:pPr>
      <w:r>
        <w:t>•我能用自己的话解释的知识点，以及对应代码/请求：______。</w:t>
      </w:r>
    </w:p>
    <w:p w14:paraId="218E2171">
      <w:pPr>
        <w:ind w:left="227" w:hanging="170"/>
      </w:pPr>
      <w:r>
        <w:t>•教师提供、同伴提示、AI辅助和自己完成的范围：______。</w:t>
      </w:r>
    </w:p>
    <w:p w14:paraId="62593930">
      <w:pPr>
        <w:ind w:left="227" w:hanging="170"/>
      </w:pPr>
      <w:r>
        <w:t>•我用来证明结果正确的正常/边界用例：______。</w:t>
      </w:r>
    </w:p>
    <w:p w14:paraId="65493F8B">
      <w:pPr>
        <w:ind w:left="227" w:hanging="170"/>
      </w:pPr>
      <w:r>
        <w:t>•从上一个版本到当前版本，解决了什么问题：______。</w:t>
      </w:r>
    </w:p>
    <w:p w14:paraId="28BB7E13">
      <w:pPr>
        <w:pStyle w:val="4"/>
        <w:bidi w:val="0"/>
      </w:pPr>
      <w:r>
        <w:t>2.未解决或需进一步解决的问题（学生填写）</w:t>
      </w:r>
    </w:p>
    <w:p w14:paraId="1A65CB90">
      <w:pPr>
        <w:ind w:left="227" w:hanging="170"/>
      </w:pPr>
      <w:r>
        <w:t>•仍不会或依赖提示的内容：______。</w:t>
      </w:r>
    </w:p>
    <w:p w14:paraId="7C0C8604">
      <w:pPr>
        <w:ind w:left="227" w:hanging="170"/>
      </w:pPr>
      <w:r>
        <w:t>•未通过的场景与实际现象：______。</w:t>
      </w:r>
    </w:p>
    <w:p w14:paraId="756BFCCB">
      <w:pPr>
        <w:ind w:left="227" w:hanging="170"/>
      </w:pPr>
      <w:r>
        <w:t>•下一步计划、需要的帮助与预计补练：______。</w:t>
      </w:r>
    </w:p>
    <w:p w14:paraId="730706FF">
      <w:pPr>
        <w:pStyle w:val="4"/>
        <w:bidi w:val="0"/>
      </w:pPr>
      <w:r>
        <w:t>3.教师评价与下一阶段安排</w:t>
      </w:r>
    </w:p>
    <w:p w14:paraId="505B5EEE">
      <w:pPr>
        <w:jc w:val="both"/>
      </w:pPr>
      <w:r>
        <w:t>第一周重点观察输入/分支30、循环退出25、空/未知输入20、解释小改15、真实记录10，共100分。以运行与解释为主，提交数量和代码行数不作主要能力指标。</w:t>
      </w:r>
    </w:p>
    <w:p w14:paraId="3EB61E8F">
      <w:pPr>
        <w:jc w:val="both"/>
      </w:pPr>
      <w:r>
        <w:t>后续建议个人70%、小组30%。个人看独立功能、验证、现场修改与问题解决；小组看一致业务行为、可复现交付和角色轮换。基础阶段尚未整合团队仓库时，评价以个人为主。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6"/>
        <w:gridCol w:w="7048"/>
      </w:tblGrid>
      <w:tr w14:paraId="6203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76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96BF4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教师确认项</w:t>
            </w:r>
          </w:p>
        </w:tc>
        <w:tc>
          <w:tcPr>
            <w:tcW w:w="7048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49837"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当前状态/待填写</w:t>
            </w:r>
          </w:p>
        </w:tc>
      </w:tr>
      <w:tr w14:paraId="3488C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CF584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学生起点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5A3D9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教师判断基础语法为主；第一周实际诊断待记录</w:t>
            </w:r>
          </w:p>
        </w:tc>
      </w:tr>
      <w:tr w14:paraId="2683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B3807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总周期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BE5BA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16周建议，或12周降载；待确认</w:t>
            </w:r>
          </w:p>
        </w:tc>
      </w:tr>
      <w:tr w14:paraId="37B33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287D2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每周指导与自主时间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15B97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每人约5.5–6小时为暂定；待确认</w:t>
            </w:r>
          </w:p>
        </w:tc>
      </w:tr>
      <w:tr w14:paraId="0C5B8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B6A94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实际开课日期/考试周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AC567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待确认；D1–D7暂不换成实际日期</w:t>
            </w:r>
          </w:p>
        </w:tc>
      </w:tr>
      <w:tr w14:paraId="4D27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E5D3C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统一工具与框架版本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420B5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开课前教师验证后锁定，当前未完成工程验证</w:t>
            </w:r>
          </w:p>
        </w:tc>
      </w:tr>
      <w:tr w14:paraId="5BA84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62AC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是否进入下一阶段</w:t>
            </w:r>
          </w:p>
        </w:tc>
        <w:tc>
          <w:tcPr>
            <w:tcW w:w="7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98243"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根据个人关卡结果填写，不只看团队演示</w:t>
            </w:r>
          </w:p>
        </w:tc>
      </w:tr>
    </w:tbl>
    <w:p w14:paraId="0B0722AD">
      <w:pPr>
        <w:spacing w:before="0" w:after="60"/>
      </w:pPr>
    </w:p>
    <w:p w14:paraId="0F58C920">
      <w:pPr>
        <w:pStyle w:val="3"/>
        <w:bidi w:val="0"/>
      </w:pPr>
      <w:r>
        <w:t>八、思考题</w:t>
      </w:r>
    </w:p>
    <w:p w14:paraId="6FA79CAD">
      <w:pPr>
        <w:ind w:left="283" w:hanging="283"/>
        <w:jc w:val="both"/>
      </w:pPr>
      <w:r>
        <w:t>1.第一周程序为什么需要循环？未知选项为什么不能和退出共用一条处理路径？</w:t>
      </w:r>
    </w:p>
    <w:p w14:paraId="348DCD07">
      <w:pPr>
        <w:ind w:left="283" w:hanging="283"/>
        <w:jc w:val="both"/>
      </w:pPr>
      <w:r>
        <w:t>2.为什么先把一个商品名称放进变量还不够？当要保存多个名称时，数组/集合解决了什么问题？</w:t>
      </w:r>
    </w:p>
    <w:p w14:paraId="1A524381">
      <w:pPr>
        <w:ind w:left="283" w:hanging="283"/>
        <w:jc w:val="both"/>
      </w:pPr>
      <w:r>
        <w:t>3.类和对象有什么区别？两件商品的字段为何应属于各自对象，而不是几组彼此靠位置对应的数组？</w:t>
      </w:r>
    </w:p>
    <w:p w14:paraId="4ECD4A88">
      <w:pPr>
        <w:ind w:left="283" w:hanging="283"/>
        <w:jc w:val="both"/>
      </w:pPr>
      <w:r>
        <w:t>4.方法、封装和职责拆分分别解决什么问题？把main压到很短是否就代表设计好？</w:t>
      </w:r>
    </w:p>
    <w:p w14:paraId="6180C1A3">
      <w:pPr>
        <w:ind w:left="283" w:hanging="283"/>
        <w:jc w:val="both"/>
      </w:pPr>
      <w:r>
        <w:t>5.为什么存储操作可以放在接口后面？从内存改为数据库时，哪些业务规则不应跟着重写？</w:t>
      </w:r>
    </w:p>
    <w:p w14:paraId="29264890">
      <w:pPr>
        <w:ind w:left="283" w:hanging="283"/>
        <w:jc w:val="both"/>
      </w:pPr>
      <w:r>
        <w:t>6.Maven与Git分别负责什么？为什么看到“能在我的电脑运行”还不足以说明项目可复现？</w:t>
      </w:r>
    </w:p>
    <w:p w14:paraId="13FA87D0">
      <w:pPr>
        <w:ind w:left="283" w:hanging="283"/>
        <w:jc w:val="both"/>
      </w:pPr>
      <w:r>
        <w:t>7.参数绑定、资源关闭和事务分别避免哪些问题？标记已售成功但成交记录失败时应发生什么？</w:t>
      </w:r>
    </w:p>
    <w:p w14:paraId="02D1FE65">
      <w:pPr>
        <w:ind w:left="283" w:hanging="283"/>
        <w:jc w:val="both"/>
      </w:pPr>
      <w:r>
        <w:t>8.HTTP和JSON有何区别？一次发布请求如何走到Service、数据库，再返回响应？</w:t>
      </w:r>
    </w:p>
    <w:p w14:paraId="32676B4F">
      <w:pPr>
        <w:ind w:left="283" w:hanging="283"/>
        <w:jc w:val="both"/>
      </w:pPr>
      <w:r>
        <w:t>9.反射和注解在短路由示例里分别做了什么？为什么本课程不要求先手写完整MVC才能学习Spring？</w:t>
      </w:r>
    </w:p>
    <w:p w14:paraId="488E3308">
      <w:pPr>
        <w:ind w:left="283" w:hanging="283"/>
        <w:jc w:val="both"/>
      </w:pPr>
      <w:r>
        <w:t>10.手工通过构造器传入依赖，与Spring负责提供依赖有什么相同和不同？如何判断自己是在理解DI而不是背注解？</w:t>
      </w:r>
    </w:p>
    <w:p w14:paraId="2435415B">
      <w:pPr>
        <w:ind w:left="283" w:hanging="283"/>
        <w:jc w:val="both"/>
      </w:pPr>
      <w:r>
        <w:t>11.var、文本块、Record是否都首发于Java21？为什么先学普通类，再比较Record？</w:t>
      </w:r>
    </w:p>
    <w:p w14:paraId="2BEB5614">
      <w:pPr>
        <w:ind w:left="283" w:hanging="283"/>
        <w:jc w:val="both"/>
      </w:pPr>
      <w:r>
        <w:t>12.AI输出能运行就可以接受吗？当不能解释、没有边界测试或使用了不匹配的版本时，应怎样处理？</w:t>
      </w:r>
    </w:p>
    <w:p w14:paraId="4921B9BB">
      <w:pPr>
        <w:jc w:val="both"/>
      </w:pPr>
      <w:r>
        <w:rPr>
          <w:b/>
        </w:rPr>
        <w:t>教师核对资料（不要求学生逐页阅读）：</w:t>
      </w:r>
      <w:r>
        <w:t>Java官方学习入口；OracleJavaSE21语言变化汇总与Record说明；SpringFramework构造器依赖注入；SpringBoot系统要求；MyBatisStarter兼容表。资料核对日期2026年10月12日；具体版本仍以开课前验证为准。</w:t>
      </w:r>
    </w:p>
    <w:p w14:paraId="6D865135">
      <w:pPr>
        <w:ind w:left="227" w:hanging="170"/>
      </w:pPr>
      <w:r>
        <w:t>•Java学习入口：</w:t>
      </w:r>
      <w:r>
        <w:rPr>
          <w:rFonts w:ascii="Consolas" w:hAnsi="Consolas"/>
          <w:color w:val="596579"/>
          <w:sz w:val="19"/>
        </w:rPr>
        <w:t>https://dev.java/learn/</w:t>
      </w:r>
    </w:p>
    <w:p w14:paraId="237E8AC5">
      <w:pPr>
        <w:ind w:left="227" w:hanging="170"/>
      </w:pPr>
      <w:r>
        <w:t>•JavaSE21语言变化：</w:t>
      </w:r>
      <w:r>
        <w:rPr>
          <w:rFonts w:ascii="Consolas" w:hAnsi="Consolas"/>
          <w:color w:val="596579"/>
          <w:sz w:val="19"/>
        </w:rPr>
        <w:t>https://docs.oracle.com/en/java/javase/21/language/java-language-changes-summary.html</w:t>
      </w:r>
    </w:p>
    <w:p w14:paraId="668BF445">
      <w:pPr>
        <w:ind w:left="227" w:hanging="170"/>
      </w:pPr>
      <w:r>
        <w:t>•Record：</w:t>
      </w:r>
      <w:r>
        <w:rPr>
          <w:rFonts w:ascii="Consolas" w:hAnsi="Consolas"/>
          <w:color w:val="596579"/>
          <w:sz w:val="19"/>
        </w:rPr>
        <w:t>https://docs.oracle.com/en/java/javase/21/language/records.html</w:t>
      </w:r>
    </w:p>
    <w:p w14:paraId="77C06026">
      <w:pPr>
        <w:ind w:left="227" w:hanging="170"/>
      </w:pPr>
      <w:r>
        <w:t>•Spring依赖注入：</w:t>
      </w:r>
      <w:r>
        <w:rPr>
          <w:rFonts w:ascii="Consolas" w:hAnsi="Consolas"/>
          <w:color w:val="596579"/>
          <w:sz w:val="19"/>
        </w:rPr>
        <w:t>https://docs.spring.io/spring-framework/reference/core/beans/dependencies/factory-collaborators.html</w:t>
      </w:r>
    </w:p>
    <w:p w14:paraId="7A151F39">
      <w:pPr>
        <w:ind w:left="227" w:hanging="170"/>
      </w:pPr>
      <w:r>
        <w:t>•Boot系统要求：</w:t>
      </w:r>
      <w:r>
        <w:rPr>
          <w:rFonts w:ascii="Consolas" w:hAnsi="Consolas"/>
          <w:color w:val="596579"/>
          <w:sz w:val="19"/>
        </w:rPr>
        <w:t>https://docs.spring.io/spring-boot/system-requirements.html</w:t>
      </w:r>
    </w:p>
    <w:p w14:paraId="499D9F7C">
      <w:pPr>
        <w:ind w:left="227" w:hanging="170"/>
      </w:pPr>
      <w:r>
        <w:t>•MyBatis兼容表：</w:t>
      </w:r>
      <w:r>
        <w:rPr>
          <w:rFonts w:ascii="Consolas" w:hAnsi="Consolas"/>
          <w:color w:val="596579"/>
          <w:sz w:val="19"/>
        </w:rPr>
        <w:t>https://mybatis.org/spring-boot-starter/mybatis-spring-boot-autoconfigure/</w:t>
      </w:r>
    </w:p>
    <w:sectPr>
      <w:headerReference r:id="rId5" w:type="default"/>
      <w:footerReference r:id="rId6" w:type="default"/>
      <w:pgSz w:w="11906" w:h="16838"/>
      <w:pgMar w:top="1134" w:right="1134" w:bottom="1020" w:left="1247" w:header="454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★日文毛笔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★日文毛笔">
    <w:panose1 w:val="02000609000000000000"/>
    <w:charset w:val="80"/>
    <w:family w:val="auto"/>
    <w:pitch w:val="default"/>
    <w:sig w:usb0="A00002BF" w:usb1="68C7FCFB" w:usb2="00000010" w:usb3="00000000" w:csb0="4002009F" w:csb1="D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★日文毛笔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905E8">
    <w:pPr>
      <w:pStyle w:val="24"/>
      <w:jc w:val="center"/>
    </w:pPr>
    <w:r>
      <w:rPr>
        <w:rFonts w:eastAsia="宋体"/>
        <w:color w:val="596579"/>
        <w:sz w:val="16"/>
      </w:rPr>
      <w:t>第</w:t>
    </w:r>
    <w:r>
      <w:rPr>
        <w:rFonts w:eastAsia="宋体"/>
        <w:color w:val="596579"/>
        <w:sz w:val="16"/>
      </w:rPr>
      <w:fldChar w:fldCharType="begin"/>
    </w:r>
    <w:r>
      <w:rPr>
        <w:rFonts w:eastAsia="宋体"/>
        <w:color w:val="596579"/>
        <w:sz w:val="16"/>
      </w:rPr>
      <w:instrText xml:space="preserve"> PAGE </w:instrText>
    </w:r>
    <w:r>
      <w:rPr>
        <w:rFonts w:eastAsia="宋体"/>
        <w:color w:val="596579"/>
        <w:sz w:val="16"/>
      </w:rPr>
      <w:fldChar w:fldCharType="separate"/>
    </w:r>
    <w:r>
      <w:rPr>
        <w:rFonts w:eastAsia="宋体"/>
        <w:color w:val="596579"/>
        <w:sz w:val="16"/>
      </w:rPr>
      <w:t>1</w:t>
    </w:r>
    <w:r>
      <w:rPr>
        <w:rFonts w:eastAsia="宋体"/>
        <w:color w:val="596579"/>
        <w:sz w:val="16"/>
      </w:rPr>
      <w:fldChar w:fldCharType="end"/>
    </w:r>
    <w:r>
      <w:rPr>
        <w:rFonts w:eastAsia="宋体"/>
        <w:color w:val="596579"/>
        <w:sz w:val="16"/>
      </w:rPr>
      <w:t>页/共</w:t>
    </w:r>
    <w:r>
      <w:rPr>
        <w:rFonts w:eastAsia="宋体"/>
        <w:color w:val="596579"/>
        <w:sz w:val="16"/>
      </w:rPr>
      <w:fldChar w:fldCharType="begin"/>
    </w:r>
    <w:r>
      <w:rPr>
        <w:rFonts w:eastAsia="宋体"/>
        <w:color w:val="596579"/>
        <w:sz w:val="16"/>
      </w:rPr>
      <w:instrText xml:space="preserve"> NUMPAGES </w:instrText>
    </w:r>
    <w:r>
      <w:rPr>
        <w:rFonts w:eastAsia="宋体"/>
        <w:color w:val="596579"/>
        <w:sz w:val="16"/>
      </w:rPr>
      <w:fldChar w:fldCharType="separate"/>
    </w:r>
    <w:r>
      <w:rPr>
        <w:rFonts w:eastAsia="宋体"/>
        <w:color w:val="596579"/>
        <w:sz w:val="16"/>
      </w:rPr>
      <w:t>1</w:t>
    </w:r>
    <w:r>
      <w:rPr>
        <w:rFonts w:eastAsia="宋体"/>
        <w:color w:val="596579"/>
        <w:sz w:val="16"/>
      </w:rPr>
      <w:fldChar w:fldCharType="end"/>
    </w:r>
    <w:r>
      <w:rPr>
        <w:rFonts w:eastAsia="宋体"/>
        <w:color w:val="596579"/>
        <w:sz w:val="16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0810E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E608FC"/>
    <w:rsid w:val="168D57EA"/>
    <w:rsid w:val="2A1536D4"/>
    <w:rsid w:val="2AF53506"/>
    <w:rsid w:val="43145188"/>
    <w:rsid w:val="5B953DC6"/>
    <w:rsid w:val="726E11A1"/>
    <w:rsid w:val="7D511FBD"/>
    <w:rsid w:val="7DBF6D54"/>
    <w:rsid w:val="7EEF5417"/>
    <w:rsid w:val="7F18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324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="黑体" w:hAnsi="黑体" w:eastAsia="黑体" w:cs="黑体"/>
      <w:b/>
      <w:bCs/>
      <w:color w:val="000000" w:themeColor="text1"/>
      <w:sz w:val="30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/>
      <w:outlineLvl w:val="1"/>
    </w:pPr>
    <w:rPr>
      <w:rFonts w:ascii="黑体" w:hAnsi="黑体" w:eastAsia="黑体" w:cs="黑体"/>
      <w:b/>
      <w:bCs/>
      <w:color w:val="auto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17365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uiPriority w:val="9"/>
    <w:rPr>
      <w:rFonts w:ascii="黑体" w:hAnsi="黑体" w:eastAsia="黑体" w:cs="黑体"/>
      <w:b/>
      <w:bCs/>
      <w:color w:val="000000" w:themeColor="text1"/>
      <w:sz w:val="30"/>
      <w:szCs w:val="28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39">
    <w:name w:val="Heading 2 Char"/>
    <w:link w:val="4"/>
    <w:qFormat/>
    <w:uiPriority w:val="9"/>
    <w:rPr>
      <w:rFonts w:ascii="黑体" w:hAnsi="黑体" w:eastAsia="黑体" w:cs="黑体"/>
      <w:b/>
      <w:bCs/>
      <w:color w:val="auto"/>
      <w:sz w:val="25"/>
      <w:szCs w:val="26"/>
      <w:lang w:val="en-US" w:eastAsia="en-US" w:bidi="ar-SA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7839</Words>
  <Characters>9489</Characters>
  <Lines>0</Lines>
  <Paragraphs>0</Paragraphs>
  <TotalTime>0</TotalTime>
  <ScaleCrop>false</ScaleCrop>
  <LinksUpToDate>false</LinksUpToDate>
  <CharactersWithSpaces>9651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教学共备</dc:creator>
  <dc:description>由Markdown源稿转换；周期和具体版本待教师确认。</dc:description>
  <cp:keywords>Java 8, Java 21, Spring Boot, 课外教学, 讨论稿</cp:keywords>
  <cp:lastModifiedBy>JunQing</cp:lastModifiedBy>
  <dcterms:modified xsi:type="dcterms:W3CDTF">2026-10-12T07:52:22Z</dcterms:modified>
  <dc:subject>3–4人课外拓展：基础优先路线与第一周实训安排</dc:subject>
  <dc:title>Java基础巩固与Spring Boot项目拓展实验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eyJoZGlkIjoiMGM5ZWVhOTRiNzM1YjBiNjFkMWRkMjM4OGU5Yjc0NWMiLCJ1c2VySWQiOiIxMzg5OTczMzMwIn0=</vt:lpwstr>
  </property>
  <property fmtid="{D5CDD505-2E9C-101B-9397-08002B2CF9AE}" pid="3" name="KSOProductBuildVer">
    <vt:lpwstr>2052-12.1.0.24031</vt:lpwstr>
  </property>
  <property fmtid="{D5CDD505-2E9C-101B-9397-08002B2CF9AE}" pid="4" name="ICV">
    <vt:lpwstr>A6E227C3BE234449832BF3B50A7D3980_12</vt:lpwstr>
  </property>
</Properties>
</file>