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480" w:lineRule="auto"/>
        <w:rPr>
          <w:szCs w:val="23"/>
          <w:lang w:val="en-US"/>
        </w:rPr>
      </w:pPr>
      <w:r>
        <w:rPr>
          <w:b/>
          <w:bCs/>
          <w:szCs w:val="23"/>
          <w:lang w:val="en-US"/>
        </w:rPr>
        <w:t>Materials and Methods</w:t>
      </w:r>
    </w:p>
    <w:p>
      <w:pPr>
        <w:pStyle w:val="7"/>
        <w:spacing w:line="480" w:lineRule="auto"/>
        <w:rPr>
          <w:szCs w:val="23"/>
          <w:lang w:val="en-US"/>
        </w:rPr>
      </w:pPr>
      <w:r>
        <w:rPr>
          <w:b/>
          <w:bCs/>
          <w:szCs w:val="23"/>
          <w:lang w:val="en-US"/>
        </w:rPr>
        <w:t>Stimulus material</w:t>
      </w:r>
    </w:p>
    <w:p>
      <w:pPr>
        <w:pStyle w:val="7"/>
        <w:spacing w:line="480" w:lineRule="auto"/>
        <w:rPr>
          <w:sz w:val="23"/>
          <w:szCs w:val="23"/>
          <w:lang w:val="en-US"/>
        </w:rPr>
      </w:pPr>
    </w:p>
    <w:p>
      <w:pPr>
        <w:pStyle w:val="7"/>
        <w:spacing w:line="480" w:lineRule="auto"/>
        <w:jc w:val="both"/>
        <w:rPr>
          <w:szCs w:val="23"/>
          <w:lang w:val="en-US"/>
        </w:rPr>
      </w:pPr>
      <w:r>
        <w:rPr>
          <w:b/>
          <w:bCs/>
          <w:szCs w:val="23"/>
          <w:lang w:val="en-US"/>
        </w:rPr>
        <w:t xml:space="preserve">Table S1. </w:t>
      </w:r>
      <w:r>
        <w:rPr>
          <w:szCs w:val="23"/>
          <w:lang w:val="en-US"/>
        </w:rPr>
        <w:t xml:space="preserve">Normative valence and arousal ratings for the IAPS </w:t>
      </w:r>
      <w:r>
        <w:rPr>
          <w:szCs w:val="23"/>
          <w:lang w:val="en-US"/>
        </w:rPr>
        <w:fldChar w:fldCharType="begin" w:fldLock="1"/>
      </w:r>
      <w:r>
        <w:rPr>
          <w:szCs w:val="23"/>
          <w:lang w:val="en-US"/>
        </w:rPr>
        <w:instrText xml:space="preserve">ADDIN CSL_CITATION { "citationItems" : [ { "id" : "ITEM-1", "itemData" : { "author" : [ { "dropping-particle" : "", "family" : "Lang", "given" : "P. J.", "non-dropping-particle" : "", "parse-names" : false, "suffix" : "" }, { "dropping-particle" : "", "family" : "Bradley", "given" : "M. M.", "non-dropping-particle" : "", "parse-names" : false, "suffix" : "" }, { "dropping-particle" : "", "family" : "Cuthbert", "given" : "B. N.", "non-dropping-particle" : "", "parse-names" : false, "suffix" : "" } ], "id" : "ITEM-1", "issued" : { "date-parts" : [ [ "2008" ] ] }, "publisher" : "University of Florida", "publisher-place" : "Gaineville, FL", "title" : "International affective picture system (IAPS): Affective ratings of pictures and instruction manual. Technical Report A-8.", "type" : "book" }, "uris" : [ "http://www.mendeley.com/documents/?uuid=094df5dd-2fd0-4a2f-bc2c-1af7e0fb699d" ] } ], "mendeley" : { "formattedCitation" : "(Lang et al. 2008)", "plainTextFormattedCitation" : "(Lang et al. 2008)", "previouslyFormattedCitation" : "(Lang et al. 2008)" }, "properties" : { "noteIndex" : 0 }, "schema" : "https://github.com/citation-style-language/schema/raw/master/csl-citation.json" }</w:instrText>
      </w:r>
      <w:r>
        <w:rPr>
          <w:szCs w:val="23"/>
          <w:lang w:val="en-US"/>
        </w:rPr>
        <w:fldChar w:fldCharType="separate"/>
      </w:r>
      <w:r>
        <w:rPr>
          <w:szCs w:val="23"/>
          <w:lang w:val="en-US"/>
        </w:rPr>
        <w:t>(Lang et al. 2008)</w:t>
      </w:r>
      <w:r>
        <w:rPr>
          <w:szCs w:val="23"/>
          <w:lang w:val="en-US"/>
        </w:rPr>
        <w:fldChar w:fldCharType="end"/>
      </w:r>
      <w:r>
        <w:rPr>
          <w:szCs w:val="23"/>
          <w:lang w:val="en-US"/>
        </w:rPr>
        <w:t xml:space="preserve"> stimuli employed as emotional distractors in the </w:t>
      </w:r>
      <w:r>
        <w:rPr>
          <w:bCs/>
          <w:szCs w:val="23"/>
          <w:lang w:val="en-US"/>
        </w:rPr>
        <w:t>Emotional N-Back Task</w:t>
      </w:r>
      <w:r>
        <w:rPr>
          <w:szCs w:val="23"/>
          <w:lang w:val="en-US"/>
        </w:rPr>
        <w:t>.</w:t>
      </w:r>
    </w:p>
    <w:tbl>
      <w:tblPr>
        <w:tblStyle w:val="5"/>
        <w:tblW w:w="0" w:type="auto"/>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96"/>
        <w:gridCol w:w="1397"/>
        <w:gridCol w:w="1397"/>
        <w:gridCol w:w="1397"/>
        <w:gridCol w:w="1397"/>
        <w:gridCol w:w="1397"/>
        <w:gridCol w:w="1397"/>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396" w:type="dxa"/>
            <w:tcBorders>
              <w:top w:val="single" w:color="000000" w:themeColor="text1" w:sz="8" w:space="0"/>
              <w:left w:val="nil"/>
              <w:bottom w:val="single" w:color="000000" w:themeColor="text1" w:sz="8" w:space="0"/>
              <w:right w:val="nil"/>
              <w:insideH w:val="single" w:sz="8" w:space="0"/>
              <w:insideV w:val="nil"/>
            </w:tcBorders>
            <w:shd w:val="clear" w:color="auto" w:fill="auto"/>
          </w:tcPr>
          <w:p>
            <w:pPr>
              <w:spacing w:before="0" w:after="0" w:line="360" w:lineRule="auto"/>
              <w:rPr>
                <w:rFonts w:ascii="Times New Roman" w:hAnsi="Times New Roman" w:cs="Times New Roman"/>
                <w:b/>
                <w:bCs/>
                <w:color w:val="000000" w:themeColor="text1" w:themeShade="BF"/>
                <w:sz w:val="24"/>
                <w:lang w:val="en-US"/>
              </w:rPr>
            </w:pPr>
          </w:p>
        </w:tc>
        <w:tc>
          <w:tcPr>
            <w:tcW w:w="2794" w:type="dxa"/>
            <w:gridSpan w:val="2"/>
            <w:tcBorders>
              <w:top w:val="single" w:color="000000" w:themeColor="text1" w:sz="8" w:space="0"/>
              <w:bottom w:val="single" w:color="000000" w:themeColor="text1" w:sz="8" w:space="0"/>
              <w:right w:val="nil"/>
              <w:insideH w:val="single" w:sz="8" w:space="0"/>
              <w:insideV w:val="nil"/>
            </w:tcBorders>
            <w:shd w:val="clear" w:color="auto" w:fill="auto"/>
          </w:tcPr>
          <w:p>
            <w:pPr>
              <w:spacing w:before="0" w:after="0" w:line="360" w:lineRule="auto"/>
              <w:jc w:val="center"/>
              <w:rPr>
                <w:rFonts w:ascii="Times New Roman" w:hAnsi="Times New Roman" w:cs="Times New Roman"/>
                <w:b/>
                <w:bCs/>
                <w:color w:val="000000" w:themeColor="text1" w:themeShade="BF"/>
                <w:sz w:val="24"/>
                <w:lang w:val="en-US"/>
              </w:rPr>
            </w:pPr>
            <w:r>
              <w:rPr>
                <w:rFonts w:ascii="Times New Roman" w:hAnsi="Times New Roman" w:cs="Times New Roman"/>
                <w:b/>
                <w:bCs/>
                <w:color w:val="000000" w:themeColor="text1" w:themeShade="BF"/>
                <w:sz w:val="24"/>
                <w:lang w:val="en-US"/>
              </w:rPr>
              <w:t>Positive (N=80)</w:t>
            </w:r>
          </w:p>
        </w:tc>
        <w:tc>
          <w:tcPr>
            <w:tcW w:w="2794" w:type="dxa"/>
            <w:gridSpan w:val="2"/>
            <w:tcBorders>
              <w:top w:val="single" w:color="000000" w:themeColor="text1" w:sz="8" w:space="0"/>
              <w:bottom w:val="single" w:color="000000" w:themeColor="text1" w:sz="8" w:space="0"/>
              <w:right w:val="nil"/>
              <w:insideH w:val="single" w:sz="8" w:space="0"/>
              <w:insideV w:val="nil"/>
            </w:tcBorders>
            <w:shd w:val="clear" w:color="auto" w:fill="auto"/>
          </w:tcPr>
          <w:p>
            <w:pPr>
              <w:spacing w:before="0" w:after="0" w:line="360" w:lineRule="auto"/>
              <w:jc w:val="center"/>
              <w:rPr>
                <w:rFonts w:ascii="Times New Roman" w:hAnsi="Times New Roman" w:cs="Times New Roman"/>
                <w:b/>
                <w:bCs/>
                <w:color w:val="000000" w:themeColor="text1" w:themeShade="BF"/>
                <w:sz w:val="24"/>
                <w:lang w:val="en-US"/>
              </w:rPr>
            </w:pPr>
            <w:r>
              <w:rPr>
                <w:rFonts w:ascii="Times New Roman" w:hAnsi="Times New Roman" w:cs="Times New Roman"/>
                <w:b/>
                <w:bCs/>
                <w:color w:val="000000" w:themeColor="text1" w:themeShade="BF"/>
                <w:sz w:val="24"/>
                <w:lang w:val="en-US"/>
              </w:rPr>
              <w:t>Negative (N=80)</w:t>
            </w:r>
          </w:p>
        </w:tc>
        <w:tc>
          <w:tcPr>
            <w:tcW w:w="2794" w:type="dxa"/>
            <w:gridSpan w:val="2"/>
            <w:tcBorders>
              <w:top w:val="single" w:color="000000" w:themeColor="text1" w:sz="8" w:space="0"/>
              <w:bottom w:val="single" w:color="000000" w:themeColor="text1" w:sz="8" w:space="0"/>
              <w:right w:val="nil"/>
              <w:insideH w:val="single" w:sz="8" w:space="0"/>
              <w:insideV w:val="nil"/>
            </w:tcBorders>
            <w:shd w:val="clear" w:color="auto" w:fill="auto"/>
          </w:tcPr>
          <w:p>
            <w:pPr>
              <w:spacing w:before="0" w:after="0" w:line="360" w:lineRule="auto"/>
              <w:jc w:val="center"/>
              <w:rPr>
                <w:rFonts w:ascii="Times New Roman" w:hAnsi="Times New Roman" w:cs="Times New Roman"/>
                <w:b/>
                <w:bCs/>
                <w:color w:val="000000" w:themeColor="text1" w:themeShade="BF"/>
                <w:sz w:val="24"/>
                <w:lang w:val="en-US"/>
              </w:rPr>
            </w:pPr>
            <w:r>
              <w:rPr>
                <w:rFonts w:ascii="Times New Roman" w:hAnsi="Times New Roman" w:cs="Times New Roman"/>
                <w:b/>
                <w:bCs/>
                <w:color w:val="000000" w:themeColor="text1" w:themeShade="BF"/>
                <w:sz w:val="24"/>
                <w:lang w:val="en-US"/>
              </w:rPr>
              <w:t>Neutral (N=80)</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396" w:type="dxa"/>
            <w:tcBorders>
              <w:left w:val="nil"/>
              <w:right w:val="nil"/>
              <w:insideV w:val="nil"/>
            </w:tcBorders>
            <w:shd w:val="clear" w:color="auto" w:fill="auto"/>
          </w:tcPr>
          <w:p>
            <w:pPr>
              <w:spacing w:after="0" w:line="360" w:lineRule="auto"/>
              <w:jc w:val="center"/>
              <w:rPr>
                <w:rFonts w:ascii="Times New Roman" w:hAnsi="Times New Roman" w:cs="Times New Roman"/>
                <w:b/>
                <w:bCs/>
                <w:color w:val="000000" w:themeColor="text1" w:themeShade="BF"/>
                <w:sz w:val="24"/>
                <w:lang w:val="en-US"/>
              </w:rPr>
            </w:pPr>
            <w:r>
              <w:rPr>
                <w:rFonts w:ascii="Times New Roman" w:hAnsi="Times New Roman" w:cs="Times New Roman"/>
                <w:b/>
                <w:bCs/>
                <w:color w:val="000000" w:themeColor="text1" w:themeShade="BF"/>
                <w:sz w:val="24"/>
                <w:lang w:val="en-US"/>
              </w:rPr>
              <w:t>Pictures</w:t>
            </w:r>
          </w:p>
        </w:tc>
        <w:tc>
          <w:tcPr>
            <w:tcW w:w="1397" w:type="dxa"/>
            <w:tcBorders>
              <w:right w:val="nil"/>
              <w:insideV w:val="nil"/>
            </w:tcBorders>
            <w:shd w:val="clear" w:color="auto" w:fill="auto"/>
          </w:tcPr>
          <w:p>
            <w:pPr>
              <w:spacing w:after="0" w:line="360" w:lineRule="auto"/>
              <w:jc w:val="center"/>
              <w:rPr>
                <w:rFonts w:ascii="Times New Roman" w:hAnsi="Times New Roman" w:cs="Times New Roman"/>
                <w:b/>
                <w:color w:val="000000" w:themeColor="text1" w:themeShade="BF"/>
                <w:sz w:val="24"/>
                <w:lang w:val="en-US"/>
              </w:rPr>
            </w:pPr>
            <w:r>
              <w:rPr>
                <w:rFonts w:ascii="Times New Roman" w:hAnsi="Times New Roman" w:cs="Times New Roman"/>
                <w:b/>
                <w:color w:val="000000" w:themeColor="text1" w:themeShade="BF"/>
                <w:sz w:val="24"/>
                <w:lang w:val="en-US"/>
              </w:rPr>
              <w:t>Mean</w:t>
            </w:r>
          </w:p>
        </w:tc>
        <w:tc>
          <w:tcPr>
            <w:tcW w:w="1397" w:type="dxa"/>
            <w:tcBorders>
              <w:right w:val="nil"/>
              <w:insideV w:val="nil"/>
            </w:tcBorders>
            <w:shd w:val="clear" w:color="auto" w:fill="auto"/>
          </w:tcPr>
          <w:p>
            <w:pPr>
              <w:spacing w:after="0" w:line="360" w:lineRule="auto"/>
              <w:jc w:val="center"/>
              <w:rPr>
                <w:rFonts w:ascii="Times New Roman" w:hAnsi="Times New Roman" w:cs="Times New Roman"/>
                <w:b/>
                <w:color w:val="000000" w:themeColor="text1" w:themeShade="BF"/>
                <w:sz w:val="24"/>
                <w:lang w:val="en-US"/>
              </w:rPr>
            </w:pPr>
            <w:r>
              <w:rPr>
                <w:rFonts w:ascii="Times New Roman" w:hAnsi="Times New Roman" w:cs="Times New Roman"/>
                <w:b/>
                <w:color w:val="000000" w:themeColor="text1" w:themeShade="BF"/>
                <w:sz w:val="24"/>
                <w:lang w:val="en-US"/>
              </w:rPr>
              <w:t>SD</w:t>
            </w:r>
          </w:p>
        </w:tc>
        <w:tc>
          <w:tcPr>
            <w:tcW w:w="1397" w:type="dxa"/>
            <w:tcBorders>
              <w:right w:val="nil"/>
              <w:insideV w:val="nil"/>
            </w:tcBorders>
            <w:shd w:val="clear" w:color="auto" w:fill="auto"/>
          </w:tcPr>
          <w:p>
            <w:pPr>
              <w:spacing w:after="0" w:line="360" w:lineRule="auto"/>
              <w:jc w:val="center"/>
              <w:rPr>
                <w:rFonts w:ascii="Times New Roman" w:hAnsi="Times New Roman" w:cs="Times New Roman"/>
                <w:b/>
                <w:color w:val="000000" w:themeColor="text1" w:themeShade="BF"/>
                <w:sz w:val="24"/>
                <w:lang w:val="en-US"/>
              </w:rPr>
            </w:pPr>
            <w:r>
              <w:rPr>
                <w:rFonts w:ascii="Times New Roman" w:hAnsi="Times New Roman" w:cs="Times New Roman"/>
                <w:b/>
                <w:color w:val="000000" w:themeColor="text1" w:themeShade="BF"/>
                <w:sz w:val="24"/>
                <w:lang w:val="en-US"/>
              </w:rPr>
              <w:t>Mean</w:t>
            </w:r>
          </w:p>
        </w:tc>
        <w:tc>
          <w:tcPr>
            <w:tcW w:w="1397" w:type="dxa"/>
            <w:tcBorders>
              <w:right w:val="nil"/>
              <w:insideV w:val="nil"/>
            </w:tcBorders>
            <w:shd w:val="clear" w:color="auto" w:fill="auto"/>
          </w:tcPr>
          <w:p>
            <w:pPr>
              <w:spacing w:after="0" w:line="360" w:lineRule="auto"/>
              <w:jc w:val="center"/>
              <w:rPr>
                <w:rFonts w:ascii="Times New Roman" w:hAnsi="Times New Roman" w:cs="Times New Roman"/>
                <w:b/>
                <w:color w:val="000000" w:themeColor="text1" w:themeShade="BF"/>
                <w:sz w:val="24"/>
                <w:lang w:val="en-US"/>
              </w:rPr>
            </w:pPr>
            <w:r>
              <w:rPr>
                <w:rFonts w:ascii="Times New Roman" w:hAnsi="Times New Roman" w:cs="Times New Roman"/>
                <w:b/>
                <w:color w:val="000000" w:themeColor="text1" w:themeShade="BF"/>
                <w:sz w:val="24"/>
                <w:lang w:val="en-US"/>
              </w:rPr>
              <w:t>SD</w:t>
            </w:r>
          </w:p>
        </w:tc>
        <w:tc>
          <w:tcPr>
            <w:tcW w:w="1397" w:type="dxa"/>
            <w:tcBorders>
              <w:right w:val="nil"/>
              <w:insideV w:val="nil"/>
            </w:tcBorders>
            <w:shd w:val="clear" w:color="auto" w:fill="auto"/>
          </w:tcPr>
          <w:p>
            <w:pPr>
              <w:spacing w:after="0" w:line="360" w:lineRule="auto"/>
              <w:jc w:val="center"/>
              <w:rPr>
                <w:rFonts w:ascii="Times New Roman" w:hAnsi="Times New Roman" w:cs="Times New Roman"/>
                <w:b/>
                <w:color w:val="000000" w:themeColor="text1" w:themeShade="BF"/>
                <w:sz w:val="24"/>
                <w:lang w:val="en-US"/>
              </w:rPr>
            </w:pPr>
            <w:r>
              <w:rPr>
                <w:rFonts w:ascii="Times New Roman" w:hAnsi="Times New Roman" w:cs="Times New Roman"/>
                <w:b/>
                <w:color w:val="000000" w:themeColor="text1" w:themeShade="BF"/>
                <w:sz w:val="24"/>
                <w:lang w:val="en-US"/>
              </w:rPr>
              <w:t>Mean</w:t>
            </w:r>
          </w:p>
        </w:tc>
        <w:tc>
          <w:tcPr>
            <w:tcW w:w="1397" w:type="dxa"/>
            <w:tcBorders>
              <w:right w:val="nil"/>
              <w:insideV w:val="nil"/>
            </w:tcBorders>
            <w:shd w:val="clear" w:color="auto" w:fill="auto"/>
          </w:tcPr>
          <w:p>
            <w:pPr>
              <w:spacing w:after="0" w:line="360" w:lineRule="auto"/>
              <w:jc w:val="center"/>
              <w:rPr>
                <w:rFonts w:ascii="Times New Roman" w:hAnsi="Times New Roman" w:cs="Times New Roman"/>
                <w:b/>
                <w:color w:val="000000" w:themeColor="text1" w:themeShade="BF"/>
                <w:sz w:val="24"/>
                <w:lang w:val="en-US"/>
              </w:rPr>
            </w:pPr>
            <w:r>
              <w:rPr>
                <w:rFonts w:ascii="Times New Roman" w:hAnsi="Times New Roman" w:cs="Times New Roman"/>
                <w:b/>
                <w:color w:val="000000" w:themeColor="text1" w:themeShade="BF"/>
                <w:sz w:val="24"/>
                <w:lang w:val="en-US"/>
              </w:rPr>
              <w:t>SD</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396" w:type="dxa"/>
            <w:shd w:val="clear" w:color="auto" w:fill="auto"/>
          </w:tcPr>
          <w:p>
            <w:pPr>
              <w:spacing w:after="0" w:line="360" w:lineRule="auto"/>
              <w:jc w:val="center"/>
              <w:rPr>
                <w:rFonts w:ascii="Times New Roman" w:hAnsi="Times New Roman" w:cs="Times New Roman"/>
                <w:b/>
                <w:bCs/>
                <w:color w:val="000000" w:themeColor="text1" w:themeShade="BF"/>
                <w:sz w:val="24"/>
                <w:lang w:val="en-US"/>
              </w:rPr>
            </w:pPr>
            <w:r>
              <w:rPr>
                <w:rFonts w:ascii="Times New Roman" w:hAnsi="Times New Roman" w:cs="Times New Roman"/>
                <w:b/>
                <w:bCs/>
                <w:color w:val="000000" w:themeColor="text1" w:themeShade="BF"/>
                <w:sz w:val="24"/>
                <w:lang w:val="en-US"/>
              </w:rPr>
              <w:t>Valence</w:t>
            </w:r>
            <w:r>
              <w:rPr>
                <w:rFonts w:ascii="Times New Roman" w:hAnsi="Times New Roman" w:cs="Times New Roman"/>
                <w:b/>
                <w:bCs/>
                <w:color w:val="000000" w:themeColor="text1" w:themeShade="BF"/>
                <w:sz w:val="24"/>
                <w:vertAlign w:val="superscript"/>
                <w:lang w:val="en-US"/>
              </w:rPr>
              <w:t>a</w:t>
            </w:r>
          </w:p>
        </w:tc>
        <w:tc>
          <w:tcPr>
            <w:tcW w:w="1397" w:type="dxa"/>
            <w:shd w:val="clear" w:color="auto" w:fill="auto"/>
          </w:tcPr>
          <w:p>
            <w:pPr>
              <w:spacing w:after="0" w:line="360" w:lineRule="auto"/>
              <w:jc w:val="center"/>
              <w:rPr>
                <w:rFonts w:ascii="Times New Roman" w:hAnsi="Times New Roman" w:cs="Times New Roman"/>
                <w:color w:val="000000" w:themeColor="text1" w:themeShade="BF"/>
                <w:sz w:val="24"/>
                <w:lang w:val="en-US"/>
              </w:rPr>
            </w:pPr>
            <w:r>
              <w:rPr>
                <w:rFonts w:ascii="Times New Roman" w:hAnsi="Times New Roman" w:cs="Times New Roman"/>
                <w:color w:val="000000" w:themeColor="text1" w:themeShade="BF"/>
                <w:sz w:val="24"/>
                <w:lang w:val="en-US"/>
              </w:rPr>
              <w:t>7.20</w:t>
            </w:r>
          </w:p>
        </w:tc>
        <w:tc>
          <w:tcPr>
            <w:tcW w:w="1397" w:type="dxa"/>
            <w:shd w:val="clear" w:color="auto" w:fill="auto"/>
          </w:tcPr>
          <w:p>
            <w:pPr>
              <w:spacing w:after="0" w:line="360" w:lineRule="auto"/>
              <w:jc w:val="center"/>
              <w:rPr>
                <w:rFonts w:ascii="Times New Roman" w:hAnsi="Times New Roman" w:cs="Times New Roman"/>
                <w:color w:val="000000" w:themeColor="text1" w:themeShade="BF"/>
                <w:sz w:val="24"/>
                <w:lang w:val="en-US"/>
              </w:rPr>
            </w:pPr>
            <w:r>
              <w:rPr>
                <w:rFonts w:ascii="Times New Roman" w:hAnsi="Times New Roman" w:cs="Times New Roman"/>
                <w:color w:val="000000" w:themeColor="text1" w:themeShade="BF"/>
                <w:sz w:val="24"/>
                <w:lang w:val="en-US"/>
              </w:rPr>
              <w:t>0.50</w:t>
            </w:r>
          </w:p>
        </w:tc>
        <w:tc>
          <w:tcPr>
            <w:tcW w:w="1397" w:type="dxa"/>
            <w:shd w:val="clear" w:color="auto" w:fill="auto"/>
          </w:tcPr>
          <w:p>
            <w:pPr>
              <w:spacing w:after="0" w:line="360" w:lineRule="auto"/>
              <w:jc w:val="center"/>
              <w:rPr>
                <w:rFonts w:ascii="Times New Roman" w:hAnsi="Times New Roman" w:cs="Times New Roman"/>
                <w:color w:val="000000" w:themeColor="text1" w:themeShade="BF"/>
                <w:sz w:val="24"/>
                <w:lang w:val="en-US"/>
              </w:rPr>
            </w:pPr>
            <w:r>
              <w:rPr>
                <w:rFonts w:ascii="Times New Roman" w:hAnsi="Times New Roman" w:cs="Times New Roman"/>
                <w:color w:val="000000" w:themeColor="text1" w:themeShade="BF"/>
                <w:sz w:val="24"/>
                <w:lang w:val="en-US"/>
              </w:rPr>
              <w:t>2.78</w:t>
            </w:r>
          </w:p>
        </w:tc>
        <w:tc>
          <w:tcPr>
            <w:tcW w:w="1397" w:type="dxa"/>
            <w:shd w:val="clear" w:color="auto" w:fill="auto"/>
          </w:tcPr>
          <w:p>
            <w:pPr>
              <w:spacing w:after="0" w:line="360" w:lineRule="auto"/>
              <w:jc w:val="center"/>
              <w:rPr>
                <w:rFonts w:ascii="Times New Roman" w:hAnsi="Times New Roman" w:cs="Times New Roman"/>
                <w:color w:val="000000" w:themeColor="text1" w:themeShade="BF"/>
                <w:sz w:val="24"/>
                <w:lang w:val="en-US"/>
              </w:rPr>
            </w:pPr>
            <w:r>
              <w:rPr>
                <w:rFonts w:ascii="Times New Roman" w:hAnsi="Times New Roman" w:cs="Times New Roman"/>
                <w:color w:val="000000" w:themeColor="text1" w:themeShade="BF"/>
                <w:sz w:val="24"/>
                <w:lang w:val="en-US"/>
              </w:rPr>
              <w:t>0.63</w:t>
            </w:r>
          </w:p>
        </w:tc>
        <w:tc>
          <w:tcPr>
            <w:tcW w:w="1397" w:type="dxa"/>
            <w:shd w:val="clear" w:color="auto" w:fill="auto"/>
          </w:tcPr>
          <w:p>
            <w:pPr>
              <w:spacing w:after="0" w:line="360" w:lineRule="auto"/>
              <w:jc w:val="center"/>
              <w:rPr>
                <w:rFonts w:ascii="Times New Roman" w:hAnsi="Times New Roman" w:cs="Times New Roman"/>
                <w:color w:val="000000" w:themeColor="text1" w:themeShade="BF"/>
                <w:sz w:val="24"/>
                <w:lang w:val="en-US"/>
              </w:rPr>
            </w:pPr>
            <w:r>
              <w:rPr>
                <w:rFonts w:ascii="Times New Roman" w:hAnsi="Times New Roman" w:cs="Times New Roman"/>
                <w:color w:val="000000" w:themeColor="text1" w:themeShade="BF"/>
                <w:sz w:val="24"/>
                <w:lang w:val="en-US"/>
              </w:rPr>
              <w:t>5.14</w:t>
            </w:r>
          </w:p>
        </w:tc>
        <w:tc>
          <w:tcPr>
            <w:tcW w:w="1397" w:type="dxa"/>
            <w:shd w:val="clear" w:color="auto" w:fill="auto"/>
          </w:tcPr>
          <w:p>
            <w:pPr>
              <w:spacing w:after="0" w:line="360" w:lineRule="auto"/>
              <w:jc w:val="center"/>
              <w:rPr>
                <w:rFonts w:ascii="Times New Roman" w:hAnsi="Times New Roman" w:cs="Times New Roman"/>
                <w:color w:val="000000" w:themeColor="text1" w:themeShade="BF"/>
                <w:sz w:val="24"/>
                <w:lang w:val="en-US"/>
              </w:rPr>
            </w:pPr>
            <w:r>
              <w:rPr>
                <w:rFonts w:ascii="Times New Roman" w:hAnsi="Times New Roman" w:cs="Times New Roman"/>
                <w:color w:val="000000" w:themeColor="text1" w:themeShade="BF"/>
                <w:sz w:val="24"/>
                <w:lang w:val="en-US"/>
              </w:rPr>
              <w:t>0.51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396" w:type="dxa"/>
            <w:tcBorders>
              <w:left w:val="nil"/>
              <w:right w:val="nil"/>
              <w:insideV w:val="nil"/>
            </w:tcBorders>
            <w:shd w:val="clear" w:color="auto" w:fill="auto"/>
          </w:tcPr>
          <w:p>
            <w:pPr>
              <w:spacing w:after="0" w:line="360" w:lineRule="auto"/>
              <w:jc w:val="center"/>
              <w:rPr>
                <w:rFonts w:ascii="Times New Roman" w:hAnsi="Times New Roman" w:cs="Times New Roman"/>
                <w:b/>
                <w:bCs/>
                <w:color w:val="000000" w:themeColor="text1" w:themeShade="BF"/>
                <w:sz w:val="24"/>
                <w:lang w:val="en-US"/>
              </w:rPr>
            </w:pPr>
            <w:r>
              <w:rPr>
                <w:rFonts w:ascii="Times New Roman" w:hAnsi="Times New Roman" w:cs="Times New Roman"/>
                <w:b/>
                <w:bCs/>
                <w:color w:val="000000" w:themeColor="text1" w:themeShade="BF"/>
                <w:sz w:val="24"/>
                <w:lang w:val="en-US"/>
              </w:rPr>
              <w:t>Arousal</w:t>
            </w:r>
            <w:r>
              <w:rPr>
                <w:rFonts w:ascii="Times New Roman" w:hAnsi="Times New Roman" w:cs="Times New Roman"/>
                <w:b/>
                <w:bCs/>
                <w:color w:val="000000" w:themeColor="text1" w:themeShade="BF"/>
                <w:sz w:val="24"/>
                <w:vertAlign w:val="superscript"/>
                <w:lang w:val="en-US"/>
              </w:rPr>
              <w:t>b</w:t>
            </w:r>
          </w:p>
        </w:tc>
        <w:tc>
          <w:tcPr>
            <w:tcW w:w="1397" w:type="dxa"/>
            <w:tcBorders>
              <w:right w:val="nil"/>
              <w:insideV w:val="nil"/>
            </w:tcBorders>
            <w:shd w:val="clear" w:color="auto" w:fill="auto"/>
          </w:tcPr>
          <w:p>
            <w:pPr>
              <w:spacing w:after="0" w:line="360" w:lineRule="auto"/>
              <w:jc w:val="center"/>
              <w:rPr>
                <w:rFonts w:ascii="Times New Roman" w:hAnsi="Times New Roman" w:cs="Times New Roman"/>
                <w:color w:val="000000" w:themeColor="text1" w:themeShade="BF"/>
                <w:sz w:val="24"/>
                <w:lang w:val="en-US"/>
              </w:rPr>
            </w:pPr>
            <w:r>
              <w:rPr>
                <w:rFonts w:ascii="Times New Roman" w:hAnsi="Times New Roman" w:cs="Times New Roman"/>
                <w:color w:val="000000" w:themeColor="text1" w:themeShade="BF"/>
                <w:sz w:val="24"/>
                <w:lang w:val="en-US"/>
              </w:rPr>
              <w:t>5.33</w:t>
            </w:r>
          </w:p>
        </w:tc>
        <w:tc>
          <w:tcPr>
            <w:tcW w:w="1397" w:type="dxa"/>
            <w:tcBorders>
              <w:right w:val="nil"/>
              <w:insideV w:val="nil"/>
            </w:tcBorders>
            <w:shd w:val="clear" w:color="auto" w:fill="auto"/>
          </w:tcPr>
          <w:p>
            <w:pPr>
              <w:spacing w:after="0" w:line="360" w:lineRule="auto"/>
              <w:jc w:val="center"/>
              <w:rPr>
                <w:rFonts w:ascii="Times New Roman" w:hAnsi="Times New Roman" w:cs="Times New Roman"/>
                <w:color w:val="000000" w:themeColor="text1" w:themeShade="BF"/>
                <w:sz w:val="24"/>
                <w:lang w:val="en-US"/>
              </w:rPr>
            </w:pPr>
            <w:r>
              <w:rPr>
                <w:rFonts w:ascii="Times New Roman" w:hAnsi="Times New Roman" w:cs="Times New Roman"/>
                <w:color w:val="000000" w:themeColor="text1" w:themeShade="BF"/>
                <w:sz w:val="24"/>
                <w:lang w:val="en-US"/>
              </w:rPr>
              <w:t>0.69</w:t>
            </w:r>
          </w:p>
        </w:tc>
        <w:tc>
          <w:tcPr>
            <w:tcW w:w="1397" w:type="dxa"/>
            <w:tcBorders>
              <w:right w:val="nil"/>
              <w:insideV w:val="nil"/>
            </w:tcBorders>
            <w:shd w:val="clear" w:color="auto" w:fill="auto"/>
          </w:tcPr>
          <w:p>
            <w:pPr>
              <w:spacing w:after="0" w:line="360" w:lineRule="auto"/>
              <w:jc w:val="center"/>
              <w:rPr>
                <w:rFonts w:ascii="Times New Roman" w:hAnsi="Times New Roman" w:cs="Times New Roman"/>
                <w:color w:val="000000" w:themeColor="text1" w:themeShade="BF"/>
                <w:sz w:val="24"/>
                <w:lang w:val="en-US"/>
              </w:rPr>
            </w:pPr>
            <w:r>
              <w:rPr>
                <w:rFonts w:ascii="Times New Roman" w:hAnsi="Times New Roman" w:cs="Times New Roman"/>
                <w:color w:val="000000" w:themeColor="text1" w:themeShade="BF"/>
                <w:sz w:val="24"/>
                <w:lang w:val="en-US"/>
              </w:rPr>
              <w:t>5.50</w:t>
            </w:r>
          </w:p>
        </w:tc>
        <w:tc>
          <w:tcPr>
            <w:tcW w:w="1397" w:type="dxa"/>
            <w:tcBorders>
              <w:right w:val="nil"/>
              <w:insideV w:val="nil"/>
            </w:tcBorders>
            <w:shd w:val="clear" w:color="auto" w:fill="auto"/>
          </w:tcPr>
          <w:p>
            <w:pPr>
              <w:spacing w:after="0" w:line="360" w:lineRule="auto"/>
              <w:jc w:val="center"/>
              <w:rPr>
                <w:rFonts w:ascii="Times New Roman" w:hAnsi="Times New Roman" w:cs="Times New Roman"/>
                <w:color w:val="000000" w:themeColor="text1" w:themeShade="BF"/>
                <w:sz w:val="24"/>
                <w:lang w:val="en-US"/>
              </w:rPr>
            </w:pPr>
            <w:r>
              <w:rPr>
                <w:rFonts w:ascii="Times New Roman" w:hAnsi="Times New Roman" w:cs="Times New Roman"/>
                <w:color w:val="000000" w:themeColor="text1" w:themeShade="BF"/>
                <w:sz w:val="24"/>
                <w:lang w:val="en-US"/>
              </w:rPr>
              <w:t>0.71</w:t>
            </w:r>
          </w:p>
        </w:tc>
        <w:tc>
          <w:tcPr>
            <w:tcW w:w="1397" w:type="dxa"/>
            <w:tcBorders>
              <w:right w:val="nil"/>
              <w:insideV w:val="nil"/>
            </w:tcBorders>
            <w:shd w:val="clear" w:color="auto" w:fill="auto"/>
          </w:tcPr>
          <w:p>
            <w:pPr>
              <w:spacing w:after="0" w:line="360" w:lineRule="auto"/>
              <w:jc w:val="center"/>
              <w:rPr>
                <w:rFonts w:ascii="Times New Roman" w:hAnsi="Times New Roman" w:cs="Times New Roman"/>
                <w:color w:val="000000" w:themeColor="text1" w:themeShade="BF"/>
                <w:sz w:val="24"/>
                <w:lang w:val="en-US"/>
              </w:rPr>
            </w:pPr>
            <w:r>
              <w:rPr>
                <w:rFonts w:ascii="Times New Roman" w:hAnsi="Times New Roman" w:cs="Times New Roman"/>
                <w:color w:val="000000" w:themeColor="text1" w:themeShade="BF"/>
                <w:sz w:val="24"/>
                <w:lang w:val="en-US"/>
              </w:rPr>
              <w:t>3.19</w:t>
            </w:r>
          </w:p>
        </w:tc>
        <w:tc>
          <w:tcPr>
            <w:tcW w:w="1397" w:type="dxa"/>
            <w:tcBorders>
              <w:right w:val="nil"/>
              <w:insideV w:val="nil"/>
            </w:tcBorders>
            <w:shd w:val="clear" w:color="auto" w:fill="auto"/>
          </w:tcPr>
          <w:p>
            <w:pPr>
              <w:spacing w:after="0" w:line="360" w:lineRule="auto"/>
              <w:jc w:val="center"/>
              <w:rPr>
                <w:rFonts w:ascii="Times New Roman" w:hAnsi="Times New Roman" w:cs="Times New Roman"/>
                <w:color w:val="000000" w:themeColor="text1" w:themeShade="BF"/>
                <w:sz w:val="24"/>
                <w:lang w:val="en-US"/>
              </w:rPr>
            </w:pPr>
            <w:r>
              <w:rPr>
                <w:rFonts w:ascii="Times New Roman" w:hAnsi="Times New Roman" w:cs="Times New Roman"/>
                <w:color w:val="000000" w:themeColor="text1" w:themeShade="BF"/>
                <w:sz w:val="24"/>
                <w:lang w:val="en-US"/>
              </w:rPr>
              <w:t>0.80</w:t>
            </w:r>
          </w:p>
        </w:tc>
      </w:tr>
    </w:tbl>
    <w:p>
      <w:pPr>
        <w:rPr>
          <w:lang w:val="en-US"/>
        </w:rPr>
      </w:pPr>
    </w:p>
    <w:p>
      <w:pPr>
        <w:pStyle w:val="7"/>
        <w:spacing w:line="480" w:lineRule="auto"/>
        <w:jc w:val="both"/>
        <w:rPr>
          <w:lang w:val="en-US"/>
        </w:rPr>
      </w:pPr>
      <w:r>
        <w:rPr>
          <w:b/>
          <w:bCs/>
          <w:lang w:val="en-US"/>
        </w:rPr>
        <w:t xml:space="preserve">a </w:t>
      </w:r>
      <w:r>
        <w:rPr>
          <w:lang w:val="en-US"/>
        </w:rPr>
        <w:t xml:space="preserve">Valence: positive &gt; neutral (t = -25.66, df = 79, p&lt;.001), positive &gt; negative (t = -49.37,df = 79, p&lt; .001), neutral &gt; negative (t = -24.90,df = 79, p&lt; .001). </w:t>
      </w:r>
    </w:p>
    <w:p>
      <w:pPr>
        <w:pStyle w:val="7"/>
        <w:spacing w:line="480" w:lineRule="auto"/>
        <w:jc w:val="both"/>
        <w:rPr>
          <w:b/>
          <w:bCs/>
          <w:lang w:val="en-US"/>
        </w:rPr>
      </w:pPr>
    </w:p>
    <w:p>
      <w:pPr>
        <w:pStyle w:val="7"/>
        <w:spacing w:line="480" w:lineRule="auto"/>
        <w:jc w:val="both"/>
        <w:rPr>
          <w:lang w:val="en-US"/>
        </w:rPr>
      </w:pPr>
      <w:r>
        <w:rPr>
          <w:b/>
          <w:bCs/>
          <w:lang w:val="en-US"/>
        </w:rPr>
        <w:t xml:space="preserve">b </w:t>
      </w:r>
      <w:r>
        <w:rPr>
          <w:lang w:val="en-US"/>
        </w:rPr>
        <w:t>Arousal: positive &gt; neutral (t = -17.88, df = 79, p&lt; .001), positive = negative (t = 1.36, df = 79, p=.18), neutral &lt; negative (t = 17.91, df = 79, p&lt; .001).</w:t>
      </w:r>
    </w:p>
    <w:p>
      <w:pPr>
        <w:pStyle w:val="7"/>
        <w:spacing w:line="480" w:lineRule="auto"/>
        <w:jc w:val="both"/>
        <w:rPr>
          <w:lang w:val="en-US"/>
        </w:rPr>
      </w:pPr>
    </w:p>
    <w:p>
      <w:pPr>
        <w:pStyle w:val="7"/>
        <w:spacing w:line="480" w:lineRule="auto"/>
        <w:jc w:val="both"/>
        <w:rPr>
          <w:lang w:val="en-US"/>
        </w:rPr>
      </w:pPr>
    </w:p>
    <w:p>
      <w:pPr>
        <w:pStyle w:val="7"/>
        <w:spacing w:line="480" w:lineRule="auto"/>
        <w:jc w:val="both"/>
        <w:rPr>
          <w:lang w:val="en-US"/>
        </w:rPr>
      </w:pPr>
    </w:p>
    <w:p>
      <w:pPr>
        <w:pStyle w:val="7"/>
        <w:spacing w:line="480" w:lineRule="auto"/>
        <w:jc w:val="both"/>
        <w:rPr>
          <w:lang w:val="en-US"/>
        </w:rPr>
      </w:pPr>
    </w:p>
    <w:p>
      <w:pPr>
        <w:pStyle w:val="7"/>
        <w:spacing w:line="480" w:lineRule="auto"/>
        <w:jc w:val="both"/>
        <w:rPr>
          <w:lang w:val="en-US"/>
        </w:rPr>
      </w:pPr>
    </w:p>
    <w:p>
      <w:pPr>
        <w:pStyle w:val="7"/>
        <w:spacing w:line="480" w:lineRule="auto"/>
        <w:jc w:val="both"/>
        <w:rPr>
          <w:lang w:val="en-US"/>
        </w:rPr>
      </w:pPr>
    </w:p>
    <w:p>
      <w:pPr>
        <w:pStyle w:val="7"/>
        <w:spacing w:line="480" w:lineRule="auto"/>
        <w:jc w:val="both"/>
        <w:rPr>
          <w:lang w:val="en-US"/>
        </w:rPr>
      </w:pPr>
    </w:p>
    <w:p>
      <w:pPr>
        <w:pStyle w:val="7"/>
        <w:spacing w:line="480" w:lineRule="auto"/>
        <w:jc w:val="both"/>
        <w:rPr>
          <w:lang w:val="en-US"/>
        </w:rPr>
      </w:pPr>
    </w:p>
    <w:p>
      <w:pPr>
        <w:pStyle w:val="7"/>
        <w:spacing w:line="480" w:lineRule="auto"/>
        <w:jc w:val="both"/>
        <w:rPr>
          <w:lang w:val="en-US"/>
        </w:rPr>
      </w:pPr>
    </w:p>
    <w:p>
      <w:pPr>
        <w:pStyle w:val="7"/>
        <w:spacing w:line="480" w:lineRule="auto"/>
        <w:jc w:val="both"/>
        <w:rPr>
          <w:lang w:val="en-US"/>
        </w:rPr>
      </w:pPr>
    </w:p>
    <w:p>
      <w:pPr>
        <w:pStyle w:val="7"/>
        <w:spacing w:line="480" w:lineRule="auto"/>
        <w:jc w:val="both"/>
        <w:rPr>
          <w:lang w:val="en-US"/>
        </w:rPr>
      </w:pPr>
    </w:p>
    <w:p>
      <w:pPr>
        <w:pStyle w:val="7"/>
        <w:spacing w:line="480" w:lineRule="auto"/>
        <w:jc w:val="both"/>
        <w:rPr>
          <w:lang w:val="en-US"/>
        </w:rPr>
      </w:pPr>
    </w:p>
    <w:p>
      <w:pPr>
        <w:pStyle w:val="7"/>
        <w:spacing w:line="480" w:lineRule="auto"/>
        <w:jc w:val="both"/>
        <w:rPr>
          <w:szCs w:val="23"/>
          <w:lang w:val="en-US"/>
        </w:rPr>
      </w:pPr>
      <w:r>
        <w:rPr>
          <w:b/>
          <w:bCs/>
          <w:szCs w:val="23"/>
          <w:lang w:val="en-US"/>
        </w:rPr>
        <w:t xml:space="preserve">Table S2. </w:t>
      </w:r>
      <w:r>
        <w:rPr>
          <w:bCs/>
          <w:szCs w:val="23"/>
          <w:lang w:val="en-US"/>
        </w:rPr>
        <w:t>Pairs of symbols employed as target/non target stimuli in the Emotional N-Back Task.</w:t>
      </w:r>
    </w:p>
    <w:p>
      <w:pPr>
        <w:pStyle w:val="7"/>
        <w:spacing w:line="480" w:lineRule="auto"/>
        <w:rPr>
          <w:color w:val="auto"/>
          <w:szCs w:val="23"/>
          <w:lang w:val="en-US"/>
        </w:rPr>
      </w:pPr>
    </w:p>
    <w:tbl>
      <w:tblPr>
        <w:tblStyle w:val="3"/>
        <w:tblW w:w="1593" w:type="dxa"/>
        <w:jc w:val="center"/>
        <w:tblLayout w:type="autofit"/>
        <w:tblCellMar>
          <w:top w:w="0" w:type="dxa"/>
          <w:left w:w="70" w:type="dxa"/>
          <w:bottom w:w="0" w:type="dxa"/>
          <w:right w:w="70" w:type="dxa"/>
        </w:tblCellMar>
      </w:tblPr>
      <w:tblGrid>
        <w:gridCol w:w="1593"/>
      </w:tblGrid>
      <w:tr>
        <w:tblPrEx>
          <w:tblCellMar>
            <w:top w:w="0" w:type="dxa"/>
            <w:left w:w="70" w:type="dxa"/>
            <w:bottom w:w="0" w:type="dxa"/>
            <w:right w:w="70" w:type="dxa"/>
          </w:tblCellMar>
        </w:tblPrEx>
        <w:trPr>
          <w:trHeight w:val="300" w:hRule="atLeast"/>
          <w:jc w:val="center"/>
        </w:trPr>
        <w:tc>
          <w:tcPr>
            <w:tcW w:w="1593" w:type="dxa"/>
            <w:tcBorders>
              <w:top w:val="single" w:color="000000" w:sz="8" w:space="0"/>
              <w:left w:val="single" w:color="000000" w:sz="4" w:space="0"/>
              <w:bottom w:val="single" w:color="000000" w:sz="8" w:space="0"/>
              <w:right w:val="single" w:color="000000" w:sz="4" w:space="0"/>
            </w:tcBorders>
            <w:shd w:val="clear" w:color="auto" w:fill="auto"/>
            <w:noWrap/>
            <w:vAlign w:val="bottom"/>
          </w:tcPr>
          <w:p>
            <w:pPr>
              <w:spacing w:after="0" w:line="240" w:lineRule="auto"/>
              <w:jc w:val="center"/>
              <w:rPr>
                <w:rFonts w:ascii="Times New Roman" w:hAnsi="Times New Roman" w:eastAsia="Times New Roman" w:cs="Times New Roman"/>
                <w:b/>
                <w:bCs/>
                <w:sz w:val="24"/>
                <w:szCs w:val="24"/>
                <w:lang w:val="it-IT" w:eastAsia="it-IT"/>
              </w:rPr>
            </w:pPr>
            <w:r>
              <w:rPr>
                <w:rFonts w:ascii="Times New Roman" w:hAnsi="Times New Roman" w:eastAsia="Times New Roman" w:cs="Times New Roman"/>
                <w:b/>
                <w:bCs/>
                <w:sz w:val="24"/>
                <w:szCs w:val="24"/>
                <w:lang w:val="it-IT" w:eastAsia="it-IT"/>
              </w:rPr>
              <w:t>Symbol pairs</w:t>
            </w:r>
          </w:p>
        </w:tc>
      </w:tr>
      <w:tr>
        <w:tblPrEx>
          <w:tblCellMar>
            <w:top w:w="0" w:type="dxa"/>
            <w:left w:w="70" w:type="dxa"/>
            <w:bottom w:w="0" w:type="dxa"/>
            <w:right w:w="70" w:type="dxa"/>
          </w:tblCellMar>
        </w:tblPrEx>
        <w:trPr>
          <w:trHeight w:val="300" w:hRule="atLeast"/>
          <w:jc w:val="center"/>
        </w:trPr>
        <w:tc>
          <w:tcPr>
            <w:tcW w:w="1593" w:type="dxa"/>
            <w:tcBorders>
              <w:top w:val="nil"/>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ascii="Arial" w:hAnsi="Arial" w:eastAsia="Times New Roman" w:cs="Arial"/>
                <w:color w:val="000000"/>
                <w:sz w:val="24"/>
                <w:szCs w:val="24"/>
                <w:lang w:val="it-IT" w:eastAsia="it-IT"/>
              </w:rPr>
            </w:pPr>
            <w:r>
              <w:rPr>
                <w:rFonts w:ascii="Arial" w:hAnsi="Arial" w:eastAsia="Times New Roman" w:cs="Arial"/>
                <w:color w:val="000000"/>
                <w:sz w:val="24"/>
                <w:szCs w:val="24"/>
                <w:lang w:val="it-IT" w:eastAsia="it-IT"/>
              </w:rPr>
              <w:t xml:space="preserve">§ £ </w:t>
            </w:r>
          </w:p>
        </w:tc>
      </w:tr>
      <w:tr>
        <w:tblPrEx>
          <w:tblCellMar>
            <w:top w:w="0" w:type="dxa"/>
            <w:left w:w="70" w:type="dxa"/>
            <w:bottom w:w="0" w:type="dxa"/>
            <w:right w:w="70" w:type="dxa"/>
          </w:tblCellMar>
        </w:tblPrEx>
        <w:trPr>
          <w:trHeight w:val="300" w:hRule="atLeast"/>
          <w:jc w:val="center"/>
        </w:trPr>
        <w:tc>
          <w:tcPr>
            <w:tcW w:w="1593" w:type="dxa"/>
            <w:tcBorders>
              <w:top w:val="nil"/>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ascii="Arial" w:hAnsi="Arial" w:eastAsia="Times New Roman" w:cs="Arial"/>
                <w:color w:val="000000"/>
                <w:sz w:val="24"/>
                <w:szCs w:val="24"/>
                <w:lang w:val="it-IT" w:eastAsia="it-IT"/>
              </w:rPr>
            </w:pPr>
            <w:bookmarkStart w:id="0" w:name="_GoBack"/>
            <w:r>
              <w:rPr>
                <w:rFonts w:ascii="Arial" w:hAnsi="Arial" w:eastAsia="Times New Roman" w:cs="Arial"/>
                <w:color w:val="000000"/>
                <w:sz w:val="24"/>
                <w:szCs w:val="24"/>
                <w:lang w:val="it-IT" w:eastAsia="it-IT"/>
              </w:rPr>
              <w:t xml:space="preserve">§ ‡ </w:t>
            </w:r>
            <w:bookmarkEnd w:id="0"/>
          </w:p>
        </w:tc>
      </w:tr>
      <w:tr>
        <w:tblPrEx>
          <w:tblCellMar>
            <w:top w:w="0" w:type="dxa"/>
            <w:left w:w="70" w:type="dxa"/>
            <w:bottom w:w="0" w:type="dxa"/>
            <w:right w:w="70" w:type="dxa"/>
          </w:tblCellMar>
        </w:tblPrEx>
        <w:trPr>
          <w:trHeight w:val="300" w:hRule="atLeast"/>
          <w:jc w:val="center"/>
        </w:trPr>
        <w:tc>
          <w:tcPr>
            <w:tcW w:w="1593" w:type="dxa"/>
            <w:tcBorders>
              <w:top w:val="nil"/>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ascii="Arial" w:hAnsi="Arial" w:eastAsia="Times New Roman" w:cs="Arial"/>
                <w:color w:val="000000"/>
                <w:sz w:val="24"/>
                <w:szCs w:val="24"/>
                <w:lang w:val="it-IT" w:eastAsia="it-IT"/>
              </w:rPr>
            </w:pPr>
            <w:r>
              <w:rPr>
                <w:rFonts w:ascii="Arial" w:hAnsi="Arial" w:eastAsia="Times New Roman" w:cs="Arial"/>
                <w:color w:val="000000"/>
                <w:sz w:val="24"/>
                <w:szCs w:val="24"/>
                <w:lang w:val="it-IT" w:eastAsia="it-IT"/>
              </w:rPr>
              <w:t xml:space="preserve">¤ # </w:t>
            </w:r>
          </w:p>
        </w:tc>
      </w:tr>
      <w:tr>
        <w:tblPrEx>
          <w:tblCellMar>
            <w:top w:w="0" w:type="dxa"/>
            <w:left w:w="70" w:type="dxa"/>
            <w:bottom w:w="0" w:type="dxa"/>
            <w:right w:w="70" w:type="dxa"/>
          </w:tblCellMar>
        </w:tblPrEx>
        <w:trPr>
          <w:trHeight w:val="300" w:hRule="atLeast"/>
          <w:jc w:val="center"/>
        </w:trPr>
        <w:tc>
          <w:tcPr>
            <w:tcW w:w="1593" w:type="dxa"/>
            <w:tcBorders>
              <w:top w:val="nil"/>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ascii="Arial" w:hAnsi="Arial" w:eastAsia="Times New Roman" w:cs="Arial"/>
                <w:color w:val="000000"/>
                <w:sz w:val="24"/>
                <w:szCs w:val="24"/>
                <w:lang w:val="it-IT" w:eastAsia="it-IT"/>
              </w:rPr>
            </w:pPr>
            <w:r>
              <w:rPr>
                <w:rFonts w:ascii="Arial" w:hAnsi="Arial" w:eastAsia="Times New Roman" w:cs="Arial"/>
                <w:color w:val="000000"/>
                <w:sz w:val="24"/>
                <w:szCs w:val="24"/>
                <w:lang w:val="it-IT" w:eastAsia="it-IT"/>
              </w:rPr>
              <w:t xml:space="preserve">¤ ¥ </w:t>
            </w:r>
          </w:p>
        </w:tc>
      </w:tr>
      <w:tr>
        <w:tblPrEx>
          <w:tblCellMar>
            <w:top w:w="0" w:type="dxa"/>
            <w:left w:w="70" w:type="dxa"/>
            <w:bottom w:w="0" w:type="dxa"/>
            <w:right w:w="70" w:type="dxa"/>
          </w:tblCellMar>
        </w:tblPrEx>
        <w:trPr>
          <w:trHeight w:val="300" w:hRule="atLeast"/>
          <w:jc w:val="center"/>
        </w:trPr>
        <w:tc>
          <w:tcPr>
            <w:tcW w:w="1593" w:type="dxa"/>
            <w:tcBorders>
              <w:top w:val="nil"/>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ascii="Arial" w:hAnsi="Arial" w:eastAsia="Times New Roman" w:cs="Arial"/>
                <w:color w:val="000000"/>
                <w:sz w:val="24"/>
                <w:szCs w:val="24"/>
                <w:lang w:val="it-IT" w:eastAsia="it-IT"/>
              </w:rPr>
            </w:pPr>
            <w:r>
              <w:rPr>
                <w:rFonts w:ascii="Arial" w:hAnsi="Arial" w:eastAsia="Times New Roman" w:cs="Arial"/>
                <w:color w:val="000000"/>
                <w:sz w:val="24"/>
                <w:szCs w:val="24"/>
                <w:lang w:val="it-IT" w:eastAsia="it-IT"/>
              </w:rPr>
              <w:t xml:space="preserve">‡ # </w:t>
            </w:r>
          </w:p>
        </w:tc>
      </w:tr>
      <w:tr>
        <w:tblPrEx>
          <w:tblCellMar>
            <w:top w:w="0" w:type="dxa"/>
            <w:left w:w="70" w:type="dxa"/>
            <w:bottom w:w="0" w:type="dxa"/>
            <w:right w:w="70" w:type="dxa"/>
          </w:tblCellMar>
        </w:tblPrEx>
        <w:trPr>
          <w:trHeight w:val="300" w:hRule="atLeast"/>
          <w:jc w:val="center"/>
        </w:trPr>
        <w:tc>
          <w:tcPr>
            <w:tcW w:w="1593" w:type="dxa"/>
            <w:tcBorders>
              <w:top w:val="nil"/>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ascii="Arial" w:hAnsi="Arial" w:eastAsia="Times New Roman" w:cs="Arial"/>
                <w:color w:val="000000"/>
                <w:sz w:val="24"/>
                <w:szCs w:val="24"/>
                <w:lang w:val="it-IT" w:eastAsia="it-IT"/>
              </w:rPr>
            </w:pPr>
            <w:r>
              <w:rPr>
                <w:rFonts w:ascii="Arial" w:hAnsi="Arial" w:eastAsia="Times New Roman" w:cs="Arial"/>
                <w:color w:val="000000"/>
                <w:sz w:val="24"/>
                <w:szCs w:val="24"/>
                <w:lang w:val="it-IT" w:eastAsia="it-IT"/>
              </w:rPr>
              <w:t xml:space="preserve">‡ ¥ </w:t>
            </w:r>
          </w:p>
        </w:tc>
      </w:tr>
      <w:tr>
        <w:tblPrEx>
          <w:tblCellMar>
            <w:top w:w="0" w:type="dxa"/>
            <w:left w:w="70" w:type="dxa"/>
            <w:bottom w:w="0" w:type="dxa"/>
            <w:right w:w="70" w:type="dxa"/>
          </w:tblCellMar>
        </w:tblPrEx>
        <w:trPr>
          <w:trHeight w:val="309" w:hRule="atLeast"/>
          <w:jc w:val="center"/>
        </w:trPr>
        <w:tc>
          <w:tcPr>
            <w:tcW w:w="1593" w:type="dxa"/>
            <w:tcBorders>
              <w:top w:val="nil"/>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ascii="Arial" w:hAnsi="Arial" w:eastAsia="Times New Roman" w:cs="Arial"/>
                <w:color w:val="000000"/>
                <w:sz w:val="24"/>
                <w:szCs w:val="24"/>
                <w:lang w:val="it-IT" w:eastAsia="it-IT"/>
              </w:rPr>
            </w:pPr>
            <w:r>
              <w:rPr>
                <w:rFonts w:ascii="Arial" w:hAnsi="Arial" w:eastAsia="Times New Roman" w:cs="Arial"/>
                <w:color w:val="000000"/>
                <w:sz w:val="24"/>
                <w:szCs w:val="24"/>
                <w:lang w:val="it-IT" w:eastAsia="it-IT"/>
              </w:rPr>
              <w:t>£ ‡</w:t>
            </w:r>
          </w:p>
        </w:tc>
      </w:tr>
      <w:tr>
        <w:tblPrEx>
          <w:tblCellMar>
            <w:top w:w="0" w:type="dxa"/>
            <w:left w:w="70" w:type="dxa"/>
            <w:bottom w:w="0" w:type="dxa"/>
            <w:right w:w="70" w:type="dxa"/>
          </w:tblCellMar>
        </w:tblPrEx>
        <w:trPr>
          <w:trHeight w:val="300" w:hRule="atLeast"/>
          <w:jc w:val="center"/>
        </w:trPr>
        <w:tc>
          <w:tcPr>
            <w:tcW w:w="1593" w:type="dxa"/>
            <w:tcBorders>
              <w:top w:val="nil"/>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ascii="Arial" w:hAnsi="Arial" w:eastAsia="Times New Roman" w:cs="Arial"/>
                <w:color w:val="000000"/>
                <w:sz w:val="24"/>
                <w:szCs w:val="24"/>
                <w:lang w:val="it-IT" w:eastAsia="it-IT"/>
              </w:rPr>
            </w:pPr>
            <w:r>
              <w:rPr>
                <w:rFonts w:ascii="Arial" w:hAnsi="Arial" w:eastAsia="Times New Roman" w:cs="Arial"/>
                <w:color w:val="000000"/>
                <w:sz w:val="24"/>
                <w:szCs w:val="24"/>
                <w:lang w:val="it-IT" w:eastAsia="it-IT"/>
              </w:rPr>
              <w:t>£ §</w:t>
            </w:r>
          </w:p>
        </w:tc>
      </w:tr>
      <w:tr>
        <w:tblPrEx>
          <w:tblCellMar>
            <w:top w:w="0" w:type="dxa"/>
            <w:left w:w="70" w:type="dxa"/>
            <w:bottom w:w="0" w:type="dxa"/>
            <w:right w:w="70" w:type="dxa"/>
          </w:tblCellMar>
        </w:tblPrEx>
        <w:trPr>
          <w:trHeight w:val="300" w:hRule="atLeast"/>
          <w:jc w:val="center"/>
        </w:trPr>
        <w:tc>
          <w:tcPr>
            <w:tcW w:w="1593" w:type="dxa"/>
            <w:tcBorders>
              <w:top w:val="nil"/>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ascii="Arial" w:hAnsi="Arial" w:eastAsia="Times New Roman" w:cs="Arial"/>
                <w:color w:val="000000"/>
                <w:sz w:val="24"/>
                <w:szCs w:val="24"/>
                <w:lang w:val="it-IT" w:eastAsia="it-IT"/>
              </w:rPr>
            </w:pPr>
            <w:r>
              <w:rPr>
                <w:rFonts w:ascii="Arial" w:hAnsi="Arial" w:eastAsia="Times New Roman" w:cs="Arial"/>
                <w:color w:val="000000"/>
                <w:sz w:val="24"/>
                <w:szCs w:val="24"/>
                <w:lang w:val="it-IT" w:eastAsia="it-IT"/>
              </w:rPr>
              <w:t xml:space="preserve">~ ¤  </w:t>
            </w:r>
          </w:p>
        </w:tc>
      </w:tr>
      <w:tr>
        <w:tblPrEx>
          <w:tblCellMar>
            <w:top w:w="0" w:type="dxa"/>
            <w:left w:w="70" w:type="dxa"/>
            <w:bottom w:w="0" w:type="dxa"/>
            <w:right w:w="70" w:type="dxa"/>
          </w:tblCellMar>
        </w:tblPrEx>
        <w:trPr>
          <w:trHeight w:val="300" w:hRule="atLeast"/>
          <w:jc w:val="center"/>
        </w:trPr>
        <w:tc>
          <w:tcPr>
            <w:tcW w:w="1593" w:type="dxa"/>
            <w:tcBorders>
              <w:top w:val="nil"/>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ascii="Arial" w:hAnsi="Arial" w:eastAsia="Times New Roman" w:cs="Arial"/>
                <w:color w:val="000000"/>
                <w:sz w:val="24"/>
                <w:szCs w:val="24"/>
                <w:lang w:val="it-IT" w:eastAsia="it-IT"/>
              </w:rPr>
            </w:pPr>
            <w:r>
              <w:rPr>
                <w:rFonts w:ascii="Arial" w:hAnsi="Arial" w:eastAsia="Times New Roman" w:cs="Arial"/>
                <w:color w:val="000000"/>
                <w:sz w:val="24"/>
                <w:szCs w:val="24"/>
                <w:lang w:val="it-IT" w:eastAsia="it-IT"/>
              </w:rPr>
              <w:t>~ ‹</w:t>
            </w:r>
          </w:p>
        </w:tc>
      </w:tr>
      <w:tr>
        <w:tblPrEx>
          <w:tblCellMar>
            <w:top w:w="0" w:type="dxa"/>
            <w:left w:w="70" w:type="dxa"/>
            <w:bottom w:w="0" w:type="dxa"/>
            <w:right w:w="70" w:type="dxa"/>
          </w:tblCellMar>
        </w:tblPrEx>
        <w:trPr>
          <w:trHeight w:val="318" w:hRule="atLeast"/>
          <w:jc w:val="center"/>
        </w:trPr>
        <w:tc>
          <w:tcPr>
            <w:tcW w:w="1593" w:type="dxa"/>
            <w:tcBorders>
              <w:top w:val="nil"/>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ascii="Arial" w:hAnsi="Arial" w:eastAsia="Times New Roman" w:cs="Arial"/>
                <w:color w:val="000000"/>
                <w:sz w:val="24"/>
                <w:szCs w:val="24"/>
                <w:lang w:val="it-IT" w:eastAsia="it-IT"/>
              </w:rPr>
            </w:pPr>
            <w:r>
              <w:rPr>
                <w:rFonts w:ascii="Arial" w:hAnsi="Arial" w:eastAsia="Times New Roman" w:cs="Arial"/>
                <w:color w:val="000000"/>
                <w:sz w:val="24"/>
                <w:szCs w:val="24"/>
                <w:lang w:val="it-IT" w:eastAsia="it-IT"/>
              </w:rPr>
              <w:t>¥ §</w:t>
            </w:r>
          </w:p>
        </w:tc>
      </w:tr>
      <w:tr>
        <w:tblPrEx>
          <w:tblCellMar>
            <w:top w:w="0" w:type="dxa"/>
            <w:left w:w="70" w:type="dxa"/>
            <w:bottom w:w="0" w:type="dxa"/>
            <w:right w:w="70" w:type="dxa"/>
          </w:tblCellMar>
        </w:tblPrEx>
        <w:trPr>
          <w:trHeight w:val="300" w:hRule="atLeast"/>
          <w:jc w:val="center"/>
        </w:trPr>
        <w:tc>
          <w:tcPr>
            <w:tcW w:w="1593" w:type="dxa"/>
            <w:tcBorders>
              <w:top w:val="nil"/>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ascii="Arial" w:hAnsi="Arial" w:eastAsia="Times New Roman" w:cs="Arial"/>
                <w:color w:val="000000"/>
                <w:sz w:val="24"/>
                <w:szCs w:val="24"/>
                <w:lang w:val="it-IT" w:eastAsia="it-IT"/>
              </w:rPr>
            </w:pPr>
            <w:r>
              <w:rPr>
                <w:rFonts w:ascii="Arial" w:hAnsi="Arial" w:eastAsia="Times New Roman" w:cs="Arial"/>
                <w:color w:val="000000"/>
                <w:sz w:val="24"/>
                <w:szCs w:val="24"/>
                <w:lang w:val="it-IT" w:eastAsia="it-IT"/>
              </w:rPr>
              <w:t>¥ £</w:t>
            </w:r>
          </w:p>
        </w:tc>
      </w:tr>
      <w:tr>
        <w:tblPrEx>
          <w:tblCellMar>
            <w:top w:w="0" w:type="dxa"/>
            <w:left w:w="70" w:type="dxa"/>
            <w:bottom w:w="0" w:type="dxa"/>
            <w:right w:w="70" w:type="dxa"/>
          </w:tblCellMar>
        </w:tblPrEx>
        <w:trPr>
          <w:trHeight w:val="300" w:hRule="atLeast"/>
          <w:jc w:val="center"/>
        </w:trPr>
        <w:tc>
          <w:tcPr>
            <w:tcW w:w="1593" w:type="dxa"/>
            <w:tcBorders>
              <w:top w:val="nil"/>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ascii="Arial" w:hAnsi="Arial" w:eastAsia="Times New Roman" w:cs="Arial"/>
                <w:color w:val="000000"/>
                <w:sz w:val="24"/>
                <w:szCs w:val="24"/>
                <w:lang w:val="it-IT" w:eastAsia="it-IT"/>
              </w:rPr>
            </w:pPr>
            <w:r>
              <w:rPr>
                <w:rFonts w:ascii="Arial" w:hAnsi="Arial" w:eastAsia="Times New Roman" w:cs="Arial"/>
                <w:color w:val="000000"/>
                <w:sz w:val="24"/>
                <w:szCs w:val="24"/>
                <w:lang w:val="it-IT" w:eastAsia="it-IT"/>
              </w:rPr>
              <w:t>º ~</w:t>
            </w:r>
          </w:p>
        </w:tc>
      </w:tr>
      <w:tr>
        <w:tblPrEx>
          <w:tblCellMar>
            <w:top w:w="0" w:type="dxa"/>
            <w:left w:w="70" w:type="dxa"/>
            <w:bottom w:w="0" w:type="dxa"/>
            <w:right w:w="70" w:type="dxa"/>
          </w:tblCellMar>
        </w:tblPrEx>
        <w:trPr>
          <w:trHeight w:val="300" w:hRule="atLeast"/>
          <w:jc w:val="center"/>
        </w:trPr>
        <w:tc>
          <w:tcPr>
            <w:tcW w:w="1593" w:type="dxa"/>
            <w:tcBorders>
              <w:top w:val="nil"/>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ascii="Arial" w:hAnsi="Arial" w:eastAsia="Times New Roman" w:cs="Arial"/>
                <w:color w:val="000000"/>
                <w:sz w:val="24"/>
                <w:szCs w:val="24"/>
                <w:lang w:val="it-IT" w:eastAsia="it-IT"/>
              </w:rPr>
            </w:pPr>
            <w:r>
              <w:rPr>
                <w:rFonts w:ascii="Arial" w:hAnsi="Arial" w:eastAsia="Times New Roman" w:cs="Arial"/>
                <w:color w:val="000000"/>
                <w:sz w:val="24"/>
                <w:szCs w:val="24"/>
                <w:lang w:val="it-IT" w:eastAsia="it-IT"/>
              </w:rPr>
              <w:t>º ^</w:t>
            </w:r>
          </w:p>
        </w:tc>
      </w:tr>
      <w:tr>
        <w:tblPrEx>
          <w:tblCellMar>
            <w:top w:w="0" w:type="dxa"/>
            <w:left w:w="70" w:type="dxa"/>
            <w:bottom w:w="0" w:type="dxa"/>
            <w:right w:w="70" w:type="dxa"/>
          </w:tblCellMar>
        </w:tblPrEx>
        <w:trPr>
          <w:trHeight w:val="300" w:hRule="atLeast"/>
          <w:jc w:val="center"/>
        </w:trPr>
        <w:tc>
          <w:tcPr>
            <w:tcW w:w="1593" w:type="dxa"/>
            <w:tcBorders>
              <w:top w:val="nil"/>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ascii="Arial" w:hAnsi="Arial" w:eastAsia="Times New Roman" w:cs="Arial"/>
                <w:color w:val="000000"/>
                <w:sz w:val="24"/>
                <w:szCs w:val="24"/>
                <w:lang w:val="it-IT" w:eastAsia="it-IT"/>
              </w:rPr>
            </w:pPr>
            <w:r>
              <w:rPr>
                <w:rFonts w:ascii="Arial" w:hAnsi="Arial" w:eastAsia="Times New Roman" w:cs="Arial"/>
                <w:color w:val="000000"/>
                <w:sz w:val="24"/>
                <w:szCs w:val="24"/>
                <w:lang w:val="it-IT" w:eastAsia="it-IT"/>
              </w:rPr>
              <w:t>^ ¤</w:t>
            </w:r>
          </w:p>
        </w:tc>
      </w:tr>
      <w:tr>
        <w:tblPrEx>
          <w:tblCellMar>
            <w:top w:w="0" w:type="dxa"/>
            <w:left w:w="70" w:type="dxa"/>
            <w:bottom w:w="0" w:type="dxa"/>
            <w:right w:w="70" w:type="dxa"/>
          </w:tblCellMar>
        </w:tblPrEx>
        <w:trPr>
          <w:trHeight w:val="300" w:hRule="atLeast"/>
          <w:jc w:val="center"/>
        </w:trPr>
        <w:tc>
          <w:tcPr>
            <w:tcW w:w="1593" w:type="dxa"/>
            <w:tcBorders>
              <w:top w:val="nil"/>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ascii="Arial" w:hAnsi="Arial" w:eastAsia="Times New Roman" w:cs="Arial"/>
                <w:color w:val="000000"/>
                <w:sz w:val="24"/>
                <w:szCs w:val="24"/>
                <w:lang w:val="it-IT" w:eastAsia="it-IT"/>
              </w:rPr>
            </w:pPr>
            <w:r>
              <w:rPr>
                <w:rFonts w:ascii="Arial" w:hAnsi="Arial" w:eastAsia="Times New Roman" w:cs="Arial"/>
                <w:color w:val="000000"/>
                <w:sz w:val="24"/>
                <w:szCs w:val="24"/>
                <w:lang w:val="it-IT" w:eastAsia="it-IT"/>
              </w:rPr>
              <w:t>^ º</w:t>
            </w:r>
          </w:p>
        </w:tc>
      </w:tr>
      <w:tr>
        <w:tblPrEx>
          <w:tblCellMar>
            <w:top w:w="0" w:type="dxa"/>
            <w:left w:w="70" w:type="dxa"/>
            <w:bottom w:w="0" w:type="dxa"/>
            <w:right w:w="70" w:type="dxa"/>
          </w:tblCellMar>
        </w:tblPrEx>
        <w:trPr>
          <w:trHeight w:val="300" w:hRule="atLeast"/>
          <w:jc w:val="center"/>
        </w:trPr>
        <w:tc>
          <w:tcPr>
            <w:tcW w:w="1593" w:type="dxa"/>
            <w:tcBorders>
              <w:top w:val="nil"/>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ascii="Arial" w:hAnsi="Arial" w:eastAsia="Times New Roman" w:cs="Arial"/>
                <w:color w:val="000000"/>
                <w:sz w:val="24"/>
                <w:szCs w:val="24"/>
                <w:lang w:val="it-IT" w:eastAsia="it-IT"/>
              </w:rPr>
            </w:pPr>
            <w:r>
              <w:rPr>
                <w:rFonts w:ascii="Arial" w:hAnsi="Arial" w:eastAsia="Times New Roman" w:cs="Arial"/>
                <w:color w:val="000000"/>
                <w:sz w:val="24"/>
                <w:szCs w:val="24"/>
                <w:lang w:val="it-IT" w:eastAsia="it-IT"/>
              </w:rPr>
              <w:t># ‹</w:t>
            </w:r>
          </w:p>
        </w:tc>
      </w:tr>
      <w:tr>
        <w:tblPrEx>
          <w:tblCellMar>
            <w:top w:w="0" w:type="dxa"/>
            <w:left w:w="70" w:type="dxa"/>
            <w:bottom w:w="0" w:type="dxa"/>
            <w:right w:w="70" w:type="dxa"/>
          </w:tblCellMar>
        </w:tblPrEx>
        <w:trPr>
          <w:trHeight w:val="300" w:hRule="atLeast"/>
          <w:jc w:val="center"/>
        </w:trPr>
        <w:tc>
          <w:tcPr>
            <w:tcW w:w="1593" w:type="dxa"/>
            <w:tcBorders>
              <w:top w:val="nil"/>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ascii="Arial" w:hAnsi="Arial" w:eastAsia="Times New Roman" w:cs="Arial"/>
                <w:color w:val="000000"/>
                <w:sz w:val="24"/>
                <w:szCs w:val="24"/>
                <w:lang w:val="it-IT" w:eastAsia="it-IT"/>
              </w:rPr>
            </w:pPr>
            <w:r>
              <w:rPr>
                <w:rFonts w:ascii="Arial" w:hAnsi="Arial" w:eastAsia="Times New Roman" w:cs="Arial"/>
                <w:color w:val="000000"/>
                <w:sz w:val="24"/>
                <w:szCs w:val="24"/>
                <w:lang w:val="it-IT" w:eastAsia="it-IT"/>
              </w:rPr>
              <w:t># ^</w:t>
            </w:r>
          </w:p>
        </w:tc>
      </w:tr>
      <w:tr>
        <w:tblPrEx>
          <w:tblCellMar>
            <w:top w:w="0" w:type="dxa"/>
            <w:left w:w="70" w:type="dxa"/>
            <w:bottom w:w="0" w:type="dxa"/>
            <w:right w:w="70" w:type="dxa"/>
          </w:tblCellMar>
        </w:tblPrEx>
        <w:trPr>
          <w:trHeight w:val="300" w:hRule="atLeast"/>
          <w:jc w:val="center"/>
        </w:trPr>
        <w:tc>
          <w:tcPr>
            <w:tcW w:w="1593" w:type="dxa"/>
            <w:tcBorders>
              <w:top w:val="nil"/>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ascii="Arial" w:hAnsi="Arial" w:eastAsia="Times New Roman" w:cs="Arial"/>
                <w:color w:val="000000"/>
                <w:sz w:val="24"/>
                <w:szCs w:val="24"/>
                <w:lang w:val="it-IT" w:eastAsia="it-IT"/>
              </w:rPr>
            </w:pPr>
            <w:r>
              <w:rPr>
                <w:rFonts w:ascii="Arial" w:hAnsi="Arial" w:eastAsia="Times New Roman" w:cs="Arial"/>
                <w:color w:val="000000"/>
                <w:sz w:val="24"/>
                <w:szCs w:val="24"/>
                <w:lang w:val="it-IT" w:eastAsia="it-IT"/>
              </w:rPr>
              <w:t>‹ ~</w:t>
            </w:r>
          </w:p>
        </w:tc>
      </w:tr>
      <w:tr>
        <w:tblPrEx>
          <w:tblCellMar>
            <w:top w:w="0" w:type="dxa"/>
            <w:left w:w="70" w:type="dxa"/>
            <w:bottom w:w="0" w:type="dxa"/>
            <w:right w:w="70" w:type="dxa"/>
          </w:tblCellMar>
        </w:tblPrEx>
        <w:trPr>
          <w:trHeight w:val="300" w:hRule="atLeast"/>
          <w:jc w:val="center"/>
        </w:trPr>
        <w:tc>
          <w:tcPr>
            <w:tcW w:w="1593" w:type="dxa"/>
            <w:tcBorders>
              <w:top w:val="nil"/>
              <w:left w:val="single" w:color="000000" w:sz="4" w:space="0"/>
              <w:bottom w:val="single" w:color="000000" w:sz="8" w:space="0"/>
              <w:right w:val="single" w:color="000000" w:sz="4" w:space="0"/>
            </w:tcBorders>
            <w:shd w:val="clear" w:color="auto" w:fill="auto"/>
            <w:noWrap/>
            <w:vAlign w:val="center"/>
          </w:tcPr>
          <w:p>
            <w:pPr>
              <w:spacing w:after="0" w:line="240" w:lineRule="auto"/>
              <w:jc w:val="center"/>
              <w:rPr>
                <w:rFonts w:ascii="Arial" w:hAnsi="Arial" w:eastAsia="Times New Roman" w:cs="Arial"/>
                <w:color w:val="000000"/>
                <w:sz w:val="24"/>
                <w:szCs w:val="24"/>
                <w:lang w:val="it-IT" w:eastAsia="it-IT"/>
              </w:rPr>
            </w:pPr>
            <w:r>
              <w:rPr>
                <w:rFonts w:ascii="Arial" w:hAnsi="Arial" w:eastAsia="Times New Roman" w:cs="Arial"/>
                <w:color w:val="000000"/>
                <w:sz w:val="24"/>
                <w:szCs w:val="24"/>
                <w:lang w:val="it-IT" w:eastAsia="it-IT"/>
              </w:rPr>
              <w:t>‹ º</w:t>
            </w:r>
          </w:p>
        </w:tc>
      </w:tr>
    </w:tbl>
    <w:p>
      <w:pPr>
        <w:pStyle w:val="7"/>
        <w:spacing w:line="480" w:lineRule="auto"/>
        <w:rPr>
          <w:szCs w:val="23"/>
          <w:lang w:val="en-US"/>
        </w:rPr>
      </w:pPr>
    </w:p>
    <w:p>
      <w:pPr>
        <w:pStyle w:val="7"/>
        <w:spacing w:line="480" w:lineRule="auto"/>
        <w:jc w:val="both"/>
        <w:rPr>
          <w:lang w:val="en-US"/>
        </w:rPr>
      </w:pPr>
      <w:r>
        <w:rPr>
          <w:lang w:val="en-US"/>
        </w:rPr>
        <w:t>We balanced pairs of stimuli by taking into account symbols’ size and complexity (e.g., pairs composed only by big or small symbols) to avoid that one of the two symbols was more salient respect to the other one.</w:t>
      </w:r>
    </w:p>
    <w:p>
      <w:pPr>
        <w:pStyle w:val="7"/>
        <w:spacing w:line="480" w:lineRule="auto"/>
        <w:jc w:val="both"/>
        <w:rPr>
          <w:lang w:val="en-US"/>
        </w:rPr>
      </w:pPr>
    </w:p>
    <w:p>
      <w:pPr>
        <w:pStyle w:val="7"/>
        <w:spacing w:line="480" w:lineRule="auto"/>
        <w:jc w:val="both"/>
        <w:rPr>
          <w:lang w:val="en-US"/>
        </w:rPr>
      </w:pPr>
    </w:p>
    <w:p>
      <w:pPr>
        <w:pStyle w:val="7"/>
        <w:spacing w:line="480" w:lineRule="auto"/>
        <w:jc w:val="both"/>
        <w:rPr>
          <w:lang w:val="en-US"/>
        </w:rPr>
      </w:pPr>
    </w:p>
    <w:p>
      <w:pPr>
        <w:pStyle w:val="7"/>
        <w:spacing w:line="480" w:lineRule="auto"/>
        <w:jc w:val="both"/>
        <w:rPr>
          <w:lang w:val="en-US"/>
        </w:rPr>
      </w:pPr>
    </w:p>
    <w:p>
      <w:pPr>
        <w:pStyle w:val="7"/>
        <w:spacing w:line="480" w:lineRule="auto"/>
        <w:jc w:val="both"/>
        <w:rPr>
          <w:lang w:val="en-US"/>
        </w:rPr>
      </w:pPr>
    </w:p>
    <w:p>
      <w:pPr>
        <w:pStyle w:val="7"/>
        <w:spacing w:line="480" w:lineRule="auto"/>
        <w:jc w:val="both"/>
        <w:rPr>
          <w:lang w:val="en-US"/>
        </w:rPr>
      </w:pPr>
    </w:p>
    <w:p>
      <w:pPr>
        <w:pStyle w:val="7"/>
        <w:spacing w:line="480" w:lineRule="auto"/>
        <w:jc w:val="both"/>
        <w:rPr>
          <w:lang w:val="en-US"/>
        </w:rPr>
      </w:pPr>
    </w:p>
    <w:p>
      <w:pPr>
        <w:pStyle w:val="7"/>
        <w:spacing w:line="480" w:lineRule="auto"/>
        <w:jc w:val="both"/>
        <w:rPr>
          <w:lang w:val="en-US"/>
        </w:rPr>
      </w:pPr>
    </w:p>
    <w:p>
      <w:pPr>
        <w:pStyle w:val="7"/>
        <w:spacing w:line="480" w:lineRule="auto"/>
        <w:jc w:val="both"/>
        <w:rPr>
          <w:b/>
          <w:lang w:val="en-US"/>
        </w:rPr>
      </w:pPr>
      <w:r>
        <w:rPr>
          <w:b/>
          <w:lang w:val="en-US"/>
        </w:rPr>
        <w:t>Procedure</w:t>
      </w:r>
    </w:p>
    <w:p>
      <w:pPr>
        <w:pStyle w:val="7"/>
        <w:spacing w:line="480" w:lineRule="auto"/>
        <w:jc w:val="both"/>
        <w:rPr>
          <w:b/>
          <w:lang w:val="en-US"/>
        </w:rPr>
      </w:pPr>
      <w:r>
        <w:rPr>
          <w:b/>
          <w:lang w:val="en-US"/>
        </w:rPr>
        <w:t>Questionnaires</w:t>
      </w:r>
    </w:p>
    <w:p>
      <w:pPr>
        <w:pStyle w:val="7"/>
        <w:spacing w:line="480" w:lineRule="auto"/>
        <w:ind w:firstLine="708"/>
        <w:jc w:val="both"/>
        <w:rPr>
          <w:lang w:val="en-US"/>
        </w:rPr>
      </w:pPr>
    </w:p>
    <w:p>
      <w:p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Difficulties in Emotion Regulation Scale (DERS) </w:t>
      </w:r>
      <w:r>
        <w:rPr>
          <w:rFonts w:ascii="Times New Roman" w:hAnsi="Times New Roman" w:cs="Times New Roman"/>
          <w:sz w:val="24"/>
          <w:szCs w:val="24"/>
        </w:rPr>
        <w:t xml:space="preserve">is a self-report questionnaire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 "citationItems" : [ { "id" : "ITEM-1", "itemData" : { "DOI" : "10.1023/B:JOBA.0000007455.08539.94", "ISBN" : "0882-2689", "ISSN" : "08822689", "abstract" : "Given recent attention to emotion regulation as a potentially unifying function of diverse symptom presentations, there is a need for comprehensive measures that adequately assess difficulties in emo- tion regulation among adults. This paper (a) proposes an integrative conceptualization of emotion regulation as involving not just the modulation of emotional arousal, but also the awareness, under- standing, and acceptance of emotions, and the ability to act in desired ways regardless of emotional state; and (b) begins to explore the factor structure and psychometric properties of a newmeasure, the Difficulties in Emotion Regulation Scale (DERS). Two samples of undergraduate students completed questionnaire packets. Preliminary findings suggest that theDERShas high internal consistency, good test\u2013retest reliability, and adequate construct and predictive validity. KEY", "author" : [ { "dropping-particle" : "", "family" : "Gratz", "given" : "Kim L.", "non-dropping-particle" : "", "parse-names" : false, "suffix" : "" }, { "dropping-particle" : "", "family" : "Roemer", "given" : "Lizabeth", "non-dropping-particle" : "", "parse-names" : false, "suffix" : "" } ], "container-title" : "Journal of Psychopathology and Behavioral Assessment", "id" : "ITEM-1", "issue" : "1", "issued" : { "date-parts" : [ [ "2004" ] ] }, "page" : "41-54", "title" : "Multidimensional Assessment of Emotion Regulation and Dysregulation: Development, Factor Structure, and Initial Validation of the Difficulties in Emotion Regulation Scale", "type" : "article-journal", "volume" : "26" }, "uris" : [ "http://www.mendeley.com/documents/?uuid=61d1141c-cad2-4267-a7c4-c41fbbb6e985" ] }, { "id" : "ITEM-2", "itemData" : { "author" : [ { "dropping-particle" : "", "family" : "Sighinolfi", "given" : "C.", "non-dropping-particle" : "", "parse-names" : false, "suffix" : "" }, { "dropping-particle" : "", "family" : "Norcini", "given" : "A.", "non-dropping-particle" : "", "parse-names" : false, "suffix" : "" }, { "dropping-particle" : "", "family" : "Rocco", "given" : "L.", "non-dropping-particle" : "", "parse-names" : false, "suffix" : "" } ], "container-title" : "Psicoterapia Cognitiva Comportamentale", "id" : "ITEM-2", "issued" : { "date-parts" : [ [ "2010" ] ] }, "page" : "141-170", "title" : "Difficulties in emotion regulation scale (DERS): The Italian translation and adaptation.", "type" : "article-journal", "volume" : "16" }, "uris" : [ "http://www.mendeley.com/documents/?uuid=04cd46bd-7677-4a52-98e3-8db23adcafb0" ] } ], "mendeley" : { "formattedCitation" : "(Gratz &amp; Roemer 2004; Sighinolfi et al. 2010)", "plainTextFormattedCitation" : "(Gratz &amp; Roemer 2004; Sighinolfi et al. 2010)", "previouslyFormattedCitation" : "(Gratz &amp; Roemer 2004; Sighinolfi et al. 2010)" }, "properties" : { "noteIndex" : 0 }, "schema" : "https://github.com/citation-style-language/schema/raw/master/csl-citation.json"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(Gratz &amp; Roemer 2004; Sighinolfi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that individuates specific facets of emotion regulation. It is composed of 36 items and 6 subscales: i) Non-acceptance of emotional responses (non-acceptance); ii) Difficulties engaging in goal-directed behavior (goals); iii) Impulse control difficulties (impulse); iv) Lack of emotional awareness (awareness); v) Limited access to emotion regulation strategies (strategies); vi) Lack of emotional clarity (clarity). Each item requires an answer on a Likert scale, from 1 (almost never) to 5 (almost always). The total score is obtained from the sum of the 6 subscales. Higher scores highlight the presence of some difficulties in the emotion regulation.</w:t>
      </w:r>
    </w:p>
    <w:p>
      <w:pPr>
        <w:spacing w:line="480" w:lineRule="auto"/>
        <w:jc w:val="both"/>
        <w:rPr>
          <w:rFonts w:ascii="Times New Roman" w:hAnsi="Times New Roman" w:eastAsia="Times New Roman" w:cs="Times New Roman"/>
          <w:color w:val="222222"/>
          <w:sz w:val="24"/>
          <w:szCs w:val="24"/>
          <w:shd w:val="clear" w:color="auto" w:fill="FFFFFF"/>
        </w:rPr>
      </w:pPr>
      <w:r>
        <w:rPr>
          <w:rFonts w:ascii="Times New Roman" w:hAnsi="Times New Roman" w:cs="Times New Roman"/>
          <w:i/>
          <w:sz w:val="24"/>
          <w:szCs w:val="24"/>
        </w:rPr>
        <w:t xml:space="preserve">Positive and Negative affect Schedule (PANAS) </w:t>
      </w:r>
      <w:r>
        <w:rPr>
          <w:rFonts w:ascii="Times New Roman" w:hAnsi="Times New Roman" w:cs="Times New Roman"/>
          <w:i/>
          <w:sz w:val="24"/>
          <w:szCs w:val="24"/>
        </w:rPr>
        <w:fldChar w:fldCharType="begin" w:fldLock="1"/>
      </w:r>
      <w:r>
        <w:rPr>
          <w:rFonts w:ascii="Times New Roman" w:hAnsi="Times New Roman" w:cs="Times New Roman"/>
          <w:i/>
          <w:sz w:val="24"/>
          <w:szCs w:val="24"/>
        </w:rPr>
        <w:instrText xml:space="preserve">ADDIN CSL_CITATION { "citationItems" : [ { "id" : "ITEM-1", "itemData" : { "DOI" : "10.1027//1015-5759.19.2.131.Factorial", "ISSN" : "1015-5759", "author" : [ { "dropping-particle" : "", "family" : "Terracciano", "given" : "Antonio", "non-dropping-particle" : "", "parse-names" : false, "suffix" : "" }, { "dropping-particle" : "", "family" : "Mccrae", "given" : "Robert R", "non-dropping-particle" : "", "parse-names" : false, "suffix" : "" }, { "dropping-particle" : "", "family" : "Jr", "given" : "Paul T Costa", "non-dropping-particle" : "", "parse-names" : false, "suffix" : "" } ], "container-title" : "European Journal of Psychological Assessment", "id" : "ITEM-1", "issue" : "2", "issued" : { "date-parts" : [ [ "2003" ] ] }, "page" : "131-141", "title" : "Factorial and construct validity of the Italian Positive and Negative Affect Schedule (PANAS)", "type" : "article-journal", "volume" : "19" }, "uris" : [ "http://www.mendeley.com/documents/?uuid=e318feb0-5db8-4e96-a307-454e9ed5ede1" ] } ], "mendeley" : { "formattedCitation" : "(Terracciano et al. 2003)", "plainTextFormattedCitation" : "(Terracciano et al. 2003)", "previouslyFormattedCitation" : "(Terracciano et al. 2010)" }, "properties" : { "noteIndex" : 0 }, "schema" : "https://github.com/citation-style-language/schema/raw/master/csl-citation.json" }</w:instrText>
      </w:r>
      <w:r>
        <w:rPr>
          <w:rFonts w:ascii="Times New Roman" w:hAnsi="Times New Roman" w:cs="Times New Roman"/>
          <w:i/>
          <w:sz w:val="24"/>
          <w:szCs w:val="24"/>
        </w:rPr>
        <w:fldChar w:fldCharType="separate"/>
      </w:r>
      <w:r>
        <w:rPr>
          <w:rFonts w:ascii="Times New Roman" w:hAnsi="Times New Roman" w:cs="Times New Roman"/>
          <w:sz w:val="24"/>
          <w:szCs w:val="24"/>
        </w:rPr>
        <w:t>(Terracciano et al. 2003)</w:t>
      </w:r>
      <w:r>
        <w:rPr>
          <w:rFonts w:ascii="Times New Roman" w:hAnsi="Times New Roman" w:cs="Times New Roman"/>
          <w:i/>
          <w:sz w:val="24"/>
          <w:szCs w:val="24"/>
        </w:rPr>
        <w:fldChar w:fldCharType="end"/>
      </w:r>
      <w:r>
        <w:rPr>
          <w:rFonts w:ascii="Times New Roman" w:hAnsi="Times New Roman" w:cs="Times New Roman"/>
          <w:sz w:val="24"/>
          <w:szCs w:val="24"/>
        </w:rPr>
        <w:t xml:space="preserve">. </w:t>
      </w:r>
      <w:r>
        <w:rPr>
          <w:rFonts w:ascii="Times New Roman" w:hAnsi="Times New Roman" w:eastAsia="Times New Roman" w:cs="Times New Roman"/>
          <w:color w:val="222222"/>
          <w:sz w:val="24"/>
          <w:szCs w:val="24"/>
          <w:shd w:val="clear" w:color="auto" w:fill="FFFFFF"/>
        </w:rPr>
        <w:t xml:space="preserve">The PANAS is a self-report questionnaire that consists of two 10-item scales to measure both state and trait </w:t>
      </w:r>
      <w:r>
        <w:rPr>
          <w:rFonts w:ascii="Times New Roman" w:hAnsi="Times New Roman" w:eastAsia="Times New Roman" w:cs="Times New Roman"/>
          <w:sz w:val="24"/>
          <w:szCs w:val="24"/>
        </w:rPr>
        <w:t>positive and negative affect</w:t>
      </w:r>
      <w:r>
        <w:rPr>
          <w:rFonts w:ascii="Times New Roman" w:hAnsi="Times New Roman" w:eastAsia="Times New Roman" w:cs="Times New Roman"/>
          <w:color w:val="222222"/>
          <w:sz w:val="24"/>
          <w:szCs w:val="24"/>
          <w:shd w:val="clear" w:color="auto" w:fill="FFFFFF"/>
        </w:rPr>
        <w:t xml:space="preserve">. Each item is rated on a Likert scale from 1 </w:t>
      </w:r>
      <w:r>
        <w:rPr>
          <w:rFonts w:ascii="Times New Roman" w:hAnsi="Times New Roman" w:eastAsia="Times New Roman" w:cs="Times New Roman"/>
          <w:i/>
          <w:iCs/>
          <w:color w:val="222222"/>
          <w:sz w:val="24"/>
          <w:szCs w:val="24"/>
          <w:shd w:val="clear" w:color="auto" w:fill="FFFFFF"/>
        </w:rPr>
        <w:t>(not at all)</w:t>
      </w:r>
      <w:r>
        <w:rPr>
          <w:rFonts w:ascii="Times New Roman" w:hAnsi="Times New Roman" w:eastAsia="Times New Roman" w:cs="Times New Roman"/>
          <w:color w:val="222222"/>
          <w:sz w:val="24"/>
          <w:szCs w:val="24"/>
          <w:shd w:val="clear" w:color="auto" w:fill="FFFFFF"/>
        </w:rPr>
        <w:t xml:space="preserve"> to 5 </w:t>
      </w:r>
      <w:r>
        <w:rPr>
          <w:rFonts w:ascii="Times New Roman" w:hAnsi="Times New Roman" w:eastAsia="Times New Roman" w:cs="Times New Roman"/>
          <w:i/>
          <w:iCs/>
          <w:color w:val="222222"/>
          <w:sz w:val="24"/>
          <w:szCs w:val="24"/>
          <w:shd w:val="clear" w:color="auto" w:fill="FFFFFF"/>
        </w:rPr>
        <w:t>(very much)</w:t>
      </w:r>
      <w:r>
        <w:rPr>
          <w:rFonts w:ascii="Times New Roman" w:hAnsi="Times New Roman" w:eastAsia="Times New Roman" w:cs="Times New Roman"/>
          <w:color w:val="222222"/>
          <w:sz w:val="24"/>
          <w:szCs w:val="24"/>
          <w:shd w:val="clear" w:color="auto" w:fill="FFFFFF"/>
        </w:rPr>
        <w:t>.</w:t>
      </w:r>
    </w:p>
    <w:p>
      <w:pPr>
        <w:pStyle w:val="7"/>
        <w:spacing w:line="480" w:lineRule="auto"/>
        <w:jc w:val="both"/>
        <w:rPr>
          <w:b/>
          <w:lang w:val="en-GB"/>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r>
        <w:rPr>
          <w:b/>
          <w:lang w:val="en-US"/>
        </w:rPr>
        <w:t>Task and design</w:t>
      </w:r>
    </w:p>
    <w:p>
      <w:pPr>
        <w:pStyle w:val="7"/>
        <w:spacing w:line="480" w:lineRule="auto"/>
        <w:jc w:val="both"/>
        <w:rPr>
          <w:b/>
          <w:lang w:val="en-US"/>
        </w:rPr>
      </w:pPr>
      <w:r>
        <w:rPr>
          <w:b/>
          <w:lang w:val="en-US"/>
        </w:rPr>
        <w:t>Memory recognition task</w:t>
      </w:r>
    </w:p>
    <w:p>
      <w:pPr>
        <w:pStyle w:val="7"/>
        <w:spacing w:line="480" w:lineRule="auto"/>
        <w:jc w:val="both"/>
        <w:rPr>
          <w:b/>
          <w:lang w:val="en-US"/>
        </w:rPr>
      </w:pPr>
    </w:p>
    <w:p>
      <w:pPr>
        <w:pStyle w:val="7"/>
        <w:spacing w:line="480" w:lineRule="auto"/>
        <w:jc w:val="center"/>
        <w:rPr>
          <w:b/>
          <w:lang w:val="en-US"/>
        </w:rPr>
      </w:pPr>
      <w:r>
        <w:rPr>
          <w:b/>
          <w:lang w:eastAsia="it-IT"/>
        </w:rPr>
        <w:drawing>
          <wp:inline distT="0" distB="0" distL="0" distR="0">
            <wp:extent cx="2899410" cy="2396490"/>
            <wp:effectExtent l="19050" t="0" r="0" b="0"/>
            <wp:docPr id="3" name="Immagine 2" descr="C:\Users\Giorgia\Documents\Dropbox\MLT_nbac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descr="C:\Users\Giorgia\Documents\Dropbox\MLT_nback.tif"/>
                    <pic:cNvPicPr>
                      <a:picLocks noChangeAspect="1" noChangeArrowheads="1"/>
                    </pic:cNvPicPr>
                  </pic:nvPicPr>
                  <pic:blipFill>
                    <a:blip r:embed="rId6" cstate="print"/>
                    <a:srcRect/>
                    <a:stretch>
                      <a:fillRect/>
                    </a:stretch>
                  </pic:blipFill>
                  <pic:spPr>
                    <a:xfrm>
                      <a:off x="0" y="0"/>
                      <a:ext cx="2900434" cy="2397333"/>
                    </a:xfrm>
                    <a:prstGeom prst="rect">
                      <a:avLst/>
                    </a:prstGeom>
                    <a:noFill/>
                    <a:ln w="9525">
                      <a:noFill/>
                      <a:miter lim="800000"/>
                      <a:headEnd/>
                      <a:tailEnd/>
                    </a:ln>
                  </pic:spPr>
                </pic:pic>
              </a:graphicData>
            </a:graphic>
          </wp:inline>
        </w:drawing>
      </w:r>
    </w:p>
    <w:p>
      <w:pPr>
        <w:pStyle w:val="7"/>
        <w:spacing w:line="480" w:lineRule="auto"/>
        <w:jc w:val="both"/>
        <w:rPr>
          <w:lang w:val="en-US"/>
        </w:rPr>
      </w:pPr>
      <w:r>
        <w:rPr>
          <w:b/>
          <w:lang w:val="en-US"/>
        </w:rPr>
        <w:t>Figure S1.</w:t>
      </w:r>
      <w:r>
        <w:rPr>
          <w:lang w:val="en-US"/>
        </w:rPr>
        <w:t xml:space="preserve"> Timeline of the memory recognition task. Affective stimuli were taken from the IAPS </w:t>
      </w:r>
      <w:r>
        <w:rPr>
          <w:lang w:val="en-US"/>
        </w:rPr>
        <w:fldChar w:fldCharType="begin" w:fldLock="1"/>
      </w:r>
      <w:r>
        <w:rPr>
          <w:lang w:val="en-US"/>
        </w:rPr>
        <w:instrText xml:space="preserve">ADDIN CSL_CITATION { "citationItems" : [ { "id" : "ITEM-1", "itemData" : { "author" : [ { "dropping-particle" : "", "family" : "Lang", "given" : "P. J.", "non-dropping-particle" : "", "parse-names" : false, "suffix" : "" }, { "dropping-particle" : "", "family" : "Bradley", "given" : "M. M.", "non-dropping-particle" : "", "parse-names" : false, "suffix" : "" }, { "dropping-particle" : "", "family" : "Cuthbert", "given" : "B. N.", "non-dropping-particle" : "", "parse-names" : false, "suffix" : "" } ], "id" : "ITEM-1", "issued" : { "date-parts" : [ [ "2008" ] ] }, "publisher" : "University of Florida", "publisher-place" : "Gaineville, FL", "title" : "International affective picture system (IAPS): Affective ratings of pictures and instruction manual. Technical Report A-8.", "type" : "book" }, "uris" : [ "http://www.mendeley.com/documents/?uuid=094df5dd-2fd0-4a2f-bc2c-1af7e0fb699d" ] } ], "mendeley" : { "formattedCitation" : "(Lang et al. 2008)", "plainTextFormattedCitation" : "(Lang et al. 2008)", "previouslyFormattedCitation" : "(Lang et al. 2008)" }, "properties" : { "noteIndex" : 0 }, "schema" : "https://github.com/citation-style-language/schema/raw/master/csl-citation.json" }</w:instrText>
      </w:r>
      <w:r>
        <w:rPr>
          <w:lang w:val="en-US"/>
        </w:rPr>
        <w:fldChar w:fldCharType="separate"/>
      </w:r>
      <w:r>
        <w:rPr>
          <w:lang w:val="en-US"/>
        </w:rPr>
        <w:t>(Lang et al. 2008)</w:t>
      </w:r>
      <w:r>
        <w:rPr>
          <w:lang w:val="en-US"/>
        </w:rPr>
        <w:fldChar w:fldCharType="end"/>
      </w:r>
      <w:r>
        <w:rPr>
          <w:lang w:val="en-US"/>
        </w:rPr>
        <w:t>.</w:t>
      </w:r>
    </w:p>
    <w:p>
      <w:pPr>
        <w:pStyle w:val="7"/>
        <w:spacing w:line="480" w:lineRule="auto"/>
        <w:jc w:val="both"/>
        <w:rPr>
          <w:lang w:val="en-US"/>
        </w:rPr>
      </w:pPr>
    </w:p>
    <w:p>
      <w:pPr>
        <w:pStyle w:val="7"/>
        <w:spacing w:line="480" w:lineRule="auto"/>
        <w:ind w:firstLine="708"/>
        <w:jc w:val="both"/>
        <w:rPr>
          <w:lang w:val="en-US"/>
        </w:rPr>
      </w:pPr>
      <w:r>
        <w:rPr>
          <w:lang w:val="en-US"/>
        </w:rPr>
        <w:t xml:space="preserve">Participants were presented with a surprise memory recognition task consisting of 180 affective stimuli taken from the IAPS </w:t>
      </w:r>
      <w:r>
        <w:rPr>
          <w:lang w:val="en-US"/>
        </w:rPr>
        <w:fldChar w:fldCharType="begin" w:fldLock="1"/>
      </w:r>
      <w:r>
        <w:rPr>
          <w:lang w:val="en-US"/>
        </w:rPr>
        <w:instrText xml:space="preserve">ADDIN CSL_CITATION { "citationItems" : [ { "id" : "ITEM-1", "itemData" : { "author" : [ { "dropping-particle" : "", "family" : "Lang", "given" : "P. J.", "non-dropping-particle" : "", "parse-names" : false, "suffix" : "" }, { "dropping-particle" : "", "family" : "Bradley", "given" : "M. M.", "non-dropping-particle" : "", "parse-names" : false, "suffix" : "" }, { "dropping-particle" : "", "family" : "Cuthbert", "given" : "B. N.", "non-dropping-particle" : "", "parse-names" : false, "suffix" : "" } ], "id" : "ITEM-1", "issued" : { "date-parts" : [ [ "2008" ] ] }, "publisher" : "University of Florida", "publisher-place" : "Gaineville, FL", "title" : "International affective picture system (IAPS): Affective ratings of pictures and instruction manual. Technical Report A-8.", "type" : "book" }, "uris" : [ "http://www.mendeley.com/documents/?uuid=094df5dd-2fd0-4a2f-bc2c-1af7e0fb699d" ] } ], "mendeley" : { "formattedCitation" : "(Lang et al. 2008)", "plainTextFormattedCitation" : "(Lang et al. 2008)", "previouslyFormattedCitation" : "(Lang et al. 2008)" }, "properties" : { "noteIndex" : 0 }, "schema" : "https://github.com/citation-style-language/schema/raw/master/csl-citation.json" }</w:instrText>
      </w:r>
      <w:r>
        <w:rPr>
          <w:lang w:val="en-US"/>
        </w:rPr>
        <w:fldChar w:fldCharType="separate"/>
      </w:r>
      <w:r>
        <w:rPr>
          <w:lang w:val="en-US"/>
        </w:rPr>
        <w:t>(Lang et al. 2008)</w:t>
      </w:r>
      <w:r>
        <w:rPr>
          <w:lang w:val="en-US"/>
        </w:rPr>
        <w:fldChar w:fldCharType="end"/>
      </w:r>
      <w:r>
        <w:rPr>
          <w:lang w:val="en-US"/>
        </w:rPr>
        <w:t>: 120 affective stimuli (40 stimuli per valence) were the familiar stimuli (i.e. the emotional distractors previously presented during the Emotional N-Back task), while the remaining 60 affective stimuli (20 stimuli per valence) were the unfamiliar stimuli (i.e. the stimuli were not presented during the previous task). The response was considered as (i) correct when they categorized as already seen the familiar stimuli and as unseen the unfamiliar ones and (ii) incorrect when they categorized as unseen the familiar stimuli and as seen the unfamiliar ones.</w:t>
      </w:r>
    </w:p>
    <w:p>
      <w:pPr>
        <w:pStyle w:val="7"/>
        <w:spacing w:line="480" w:lineRule="auto"/>
        <w:ind w:firstLine="708"/>
        <w:jc w:val="both"/>
        <w:rPr>
          <w:lang w:val="en-US"/>
        </w:rPr>
      </w:pPr>
      <w:r>
        <w:rPr>
          <w:lang w:val="en-US"/>
        </w:rPr>
        <w:t xml:space="preserve">Each trial in the memory recognition task included the following elements: 1) fixation cross (1000 ms), 2) affective stimulus (1000 ms), 3) yes/no memory recognition task (“Did you already see this image in the previous task?”) (see Figure S1). The affective stimuli were presented in a fully randomized order. </w:t>
      </w:r>
    </w:p>
    <w:p>
      <w:pPr>
        <w:pStyle w:val="7"/>
        <w:spacing w:line="480" w:lineRule="auto"/>
        <w:ind w:firstLine="708"/>
        <w:jc w:val="both"/>
        <w:rPr>
          <w:lang w:val="en-US"/>
        </w:rPr>
      </w:pPr>
      <w:r>
        <w:rPr>
          <w:lang w:val="en-US"/>
        </w:rPr>
        <w:t xml:space="preserve">We fit the behavioral data in a single trial multilevel logistic regression model predicting accuracy (1 = correct; 0 = wrong) in the recognition memory task from the following categorical variables: valence (0 = negative, 1 = neutral, 2 = positive), group (1= patients, 2 = controls) and their reciprocal interaction. We also modelled participants as a random factor (i.e. random intercept) and valence as random slope over participants, as suggested in these guidelines </w:t>
      </w:r>
      <w:r>
        <w:rPr>
          <w:lang w:val="en-US"/>
        </w:rPr>
        <w:fldChar w:fldCharType="begin" w:fldLock="1"/>
      </w:r>
      <w:r>
        <w:rPr>
          <w:lang w:val="en-US"/>
        </w:rPr>
        <w:instrText xml:space="preserve">ADDIN CSL_CITATION { "citationItems" : [ { "id" : "ITEM-1", "itemData" : { "DOI" : "10.3389/fpsyg.2013.00328", "ISSN" : "1664-1078", "PMID" : "23761778", "abstract" : "In a recent paper on mixed-effects mod-els for confirmatory analysis, Barr et al. (2013) offered the following guideline for testing interactions: \" one should have by-unit [subject or item] random slopes for any interactions where all factors com-prising the interaction are within-unit; if any one factor involved in the interac-tion is between-unit, then the random slope associated with that interaction can-not be estimated, and is not needed \" (p. 275). Although this guideline is techni-cally correct, it is inadequate for many sit-uations, including mixed factorial designs. The following new guideline is there-fore proposed: models testing interactions in designs with replications should include random slopes for the highest-order com-bination of within-unit factors subsumed by each interaction. Designs with replica-tions are designs where there are mul-tiple observations per sampling unit per cell. Psychological experiments typically involve replicated observations, because multiple stimulus items are usually pre-sented to the same subjects within a single condition. If observations are not repli-cated (i.e., there is only a single obser-vation per unit per cell), random slope variance cannot be distinguished from random error variance and thus random slopes need not be included. This new guideline implies that a model testing AB in a 2 \u00d7 2 design where A is between and B within should include a random slope for B. Likewise, a model test-ing all two-and three-way interactions in a 2 \u00d7 2 \u00d7 2 design where A is between and B, C are within should include random slopes for B, C, and BC. The justification for the guideline comes from the logic of mixed-model ANOVA. In an ANOVA analysis of the 2 \u00d7 2 design described above, the appropriate error term for the test of AB is MS UB , the mean squares for the unit-by-B interac-tion (e.g., the subjects-by-B or items-by-B interaction). For the 2 \u00d7 2 \u00d7 2 design, the appropriate error term for ABC and BC is MS UBC , the unit-by-BC interaction; for AB, it is MS UB ; and for AC, it is MS UC . To what extent is this ANOVA logic applicable to tests of interactions in mixed-effects models? To address this question, Monte Carlo simulations were performed using R (R Core Team, 2013). Models were estimated using the lmer() func-tion of lme4 (Bates et al., 2013), with p-values derived from model comparison (\u03b1 = 0.05). The performance of mixed-effects models (in terms of Type I error and power) was assessed over two sets of si\u2026", "author" : [ { "dropping-particle" : "", "family" : "Barr", "given" : "Dale J", "non-dropping-particle" : "", "parse-names" : false, "suffix" : "" } ], "container-title" : "Frontiers in psychology", "id" : "ITEM-1", "issue" : "December", "issued" : { "date-parts" : [ [ "2013" ] ] }, "page" : "328", "title" : "Random effects structure for testing interactions in linear mixed-effects models.", "type" : "article-journal", "volume" : "4" }, "uris" : [ "http://www.mendeley.com/documents/?uuid=df56a794-70af-45fa-b8f8-ce65ba913ef6" ] }, { "id" : "ITEM-2", "itemData" : { "DOI" : "10.1016/j.jml.2012.11.001", "ISBN" : "0749-596X (Print)\\r0749-596X (Linking)", "ISSN" : "0749596X", "PMID" : "24403724", "abstract" : "Linear mixed-effects models (LMEMs) have become increasingly prominent in psycholinguistics and related areas. However, many researchers do not seem to appreciate how random effects structures affect the generalizability of an analysis. Here, we argue that researchers using LMEMs for confirmatory hypothesis testing should minimally adhere to the standards that have been in place for many decades. Through theoretical arguments and Monte Carlo simulation, we show that LMEMs generalize best when they include the maximal random effects structure justified by the design. The generalization performance of LMEMs including data-driven random effects structures strongly depends upon modeling criteria and sample size, yielding reasonable results on moderately-sized samples when conservative criteria are used, but with little or no power advantage over maximal models. Finally, random-intercepts-only LMEMs used on within-subjects and/or within-items data from populations where subjects and/or items vary in their sensitivity to experimental manipulations always generalize worse than separate F1 and F2 tests, and in many cases, even worse than F1 alone. Maximal LMEMs should be the 'gold standard' for confirmatory hypothesis testing in psycholinguistics and beyond. \u00a9 2012 Elsevier Inc.", "author" : [ { "dropping-particle" : "", "family" : "Barr", "given" : "Dale J.", "non-dropping-particle" : "", "parse-names" : false, "suffix" : "" }, { "dropping-particle" : "", "family" : "Levy", "given" : "Roger", "non-dropping-particle" : "", "parse-names" : false, "suffix" : "" }, { "dropping-particle" : "", "family" : "Scheepers", "given" : "Christoph", "non-dropping-particle" : "", "parse-names" : false, "suffix" : "" }, { "dropping-particle" : "", "family" : "Tily", "given" : "Harry J.", "non-dropping-particle" : "", "parse-names" : false, "suffix" : "" } ], "container-title" : "Journal of Memory and Language", "id" : "ITEM-2", "issue" : "3", "issued" : { "date-parts" : [ [ "2013" ] ] }, "page" : "255-278", "publisher" : "Elsevier Inc.", "title" : "Random effects structure for confirmatory hypothesis testing: Keep it maximal", "type" : "article-journal", "volume" : "68" }, "uris" : [ "http://www.mendeley.com/documents/?uuid=da1fd1e5-61f9-4b60-8fb3-373c13c75283" ] }, { "id" : "ITEM-3", "itemData" : { "DOI" : "10.1016/j.jml.2007.11.007.Categorical", "abstract" : "This paper identifies several serious problems with the widespread use of ANOVAs for the analysis of categorical outcome variables such as forced-choice variables, question-answer accuracy, choice in production (e.g. in syntactic priming research), et cetera. I show that even after applying the arcsine-square-root transformation to proportional data, ANOVA can yield spurious results. I discuss conceptual issues underlying these problems and alternatives provided by modern statistics. Specifically, I introduce ordinary logit models (i.e. logistic regression), which are well-suited to analyze categorical data and offer many advantages over ANOVA. Unfortunately, ordinary logit models do not include random effect modeling. To address this issue, I describe mixed logit models (Generalized Linear Mixed Models for binomially distributed outcomes, Breslow &amp; Clayton, 1993), which combine the advantages of ordinary logit models with the ability to account for random subject and item effects in one step of analysis. Throughout the paper, I use a psycholinguistic data set to compare the different statistical methods.", "author" : [ { "dropping-particle" : "", "family" : "Jaeger", "given" : "T Florian", "non-dropping-particle" : "", "parse-names" : false, "suffix" : "" } ], "container-title" : "Journal of Memory and Language", "id" : "ITEM-3", "issue" : "4", "issued" : { "date-parts" : [ [ "2008" ] ] }, "page" : "434-446", "title" : "Categorical Data Analysis: Away from ANOVAs (transformation or not) and towards Logit Mixed Models", "type" : "article-journal", "volume" : "59" }, "uris" : [ "http://www.mendeley.com/documents/?uuid=d8aca767-9ff8-47d7-a89f-c75443bbd92a" ] } ], "mendeley" : { "formattedCitation" : "(Barr 2013; Barr et al. 2013; Jaeger 2008)", "plainTextFormattedCitation" : "(Barr 2013; Barr et al. 2013; Jaeger 2008)", "previouslyFormattedCitation" : "(Barr 2013; Barr et al. 2013; Jaeger 2008)" }, "properties" : { "noteIndex" : 0 }, "schema" : "https://github.com/citation-style-language/schema/raw/master/csl-citation.json" }</w:instrText>
      </w:r>
      <w:r>
        <w:rPr>
          <w:lang w:val="en-US"/>
        </w:rPr>
        <w:fldChar w:fldCharType="separate"/>
      </w:r>
      <w:r>
        <w:rPr>
          <w:lang w:val="en-US"/>
        </w:rPr>
        <w:t>(Barr 2013; Barr et al. 2013; Jaeger 2008)</w:t>
      </w:r>
      <w:r>
        <w:rPr>
          <w:lang w:val="en-US"/>
        </w:rPr>
        <w:fldChar w:fldCharType="end"/>
      </w:r>
      <w:r>
        <w:rPr>
          <w:lang w:val="en-US"/>
        </w:rPr>
        <w:t xml:space="preserve">. </w:t>
      </w:r>
    </w:p>
    <w:p>
      <w:pPr>
        <w:pStyle w:val="7"/>
        <w:spacing w:line="480" w:lineRule="auto"/>
        <w:ind w:firstLine="708"/>
        <w:jc w:val="both"/>
        <w:rPr>
          <w:lang w:val="en-US"/>
        </w:rPr>
      </w:pPr>
      <w:r>
        <w:rPr>
          <w:lang w:val="en-US"/>
        </w:rPr>
        <w:t>The model showed a significant main effect of valence (Chisq = 55.65, p &lt; .001, see Figure S2). The main effect of group (Chisq = 1.52, p = .22) and the interaction valence by group (Chisq = 1.08, p = .58) were not statistically significant.</w:t>
      </w:r>
    </w:p>
    <w:p>
      <w:pPr>
        <w:pStyle w:val="7"/>
        <w:spacing w:line="480" w:lineRule="auto"/>
        <w:jc w:val="center"/>
        <w:rPr>
          <w:lang w:val="en-US"/>
        </w:rPr>
      </w:pPr>
      <w:r>
        <w:rPr>
          <w:lang w:eastAsia="it-IT"/>
        </w:rPr>
        <w:drawing>
          <wp:inline distT="0" distB="0" distL="0" distR="0">
            <wp:extent cx="3879850" cy="3926205"/>
            <wp:effectExtent l="19050" t="0" r="6249" b="0"/>
            <wp:docPr id="4" name="Immagine 3" descr="C:\Users\Giorgia\Documents\Dropbox\mltR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 descr="C:\Users\Giorgia\Documents\Dropbox\mltRplot.tiff"/>
                    <pic:cNvPicPr>
                      <a:picLocks noChangeAspect="1" noChangeArrowheads="1"/>
                    </pic:cNvPicPr>
                  </pic:nvPicPr>
                  <pic:blipFill>
                    <a:blip r:embed="rId7" cstate="print"/>
                    <a:srcRect/>
                    <a:stretch>
                      <a:fillRect/>
                    </a:stretch>
                  </pic:blipFill>
                  <pic:spPr>
                    <a:xfrm>
                      <a:off x="0" y="0"/>
                      <a:ext cx="3880157" cy="3926453"/>
                    </a:xfrm>
                    <a:prstGeom prst="rect">
                      <a:avLst/>
                    </a:prstGeom>
                    <a:noFill/>
                    <a:ln w="9525">
                      <a:noFill/>
                      <a:miter lim="800000"/>
                      <a:headEnd/>
                      <a:tailEnd/>
                    </a:ln>
                  </pic:spPr>
                </pic:pic>
              </a:graphicData>
            </a:graphic>
          </wp:inline>
        </w:drawing>
      </w:r>
    </w:p>
    <w:p>
      <w:pPr>
        <w:pStyle w:val="7"/>
        <w:spacing w:line="480" w:lineRule="auto"/>
        <w:jc w:val="both"/>
        <w:rPr>
          <w:lang w:val="en-US"/>
        </w:rPr>
      </w:pPr>
      <w:r>
        <w:rPr>
          <w:b/>
          <w:lang w:val="en-US"/>
        </w:rPr>
        <w:t>Figure S2.</w:t>
      </w:r>
      <w:r>
        <w:rPr>
          <w:lang w:val="en-US"/>
        </w:rPr>
        <w:t xml:space="preserve"> Accuracy in the recognition memory task.</w:t>
      </w:r>
    </w:p>
    <w:p>
      <w:pPr>
        <w:pStyle w:val="7"/>
        <w:spacing w:line="480" w:lineRule="auto"/>
        <w:jc w:val="both"/>
        <w:rPr>
          <w:sz w:val="23"/>
          <w:szCs w:val="23"/>
          <w:lang w:val="en-US"/>
        </w:rPr>
      </w:pPr>
    </w:p>
    <w:p>
      <w:pPr>
        <w:pStyle w:val="7"/>
        <w:spacing w:line="480" w:lineRule="auto"/>
        <w:ind w:firstLine="708"/>
        <w:jc w:val="both"/>
        <w:rPr>
          <w:lang w:val="en-US"/>
        </w:rPr>
      </w:pPr>
      <w:r>
        <w:rPr>
          <w:lang w:val="en-US"/>
        </w:rPr>
        <w:t xml:space="preserve">Pairwise Bonferroni-corrected contrasts showed that negative stimuli are recognized better than positive (b = .44, SE = .07, z = 6.08, p &lt; .0001) and neutral (b = .68, SE = .07, z = 10.26, p &lt; .0001) stimuli. Also, positive stimuli are recognized better than neutral ones (b = -. 25, SE = .07, z = -3.51, p &lt; .001). </w:t>
      </w:r>
    </w:p>
    <w:p>
      <w:pPr>
        <w:pStyle w:val="7"/>
        <w:spacing w:line="480" w:lineRule="auto"/>
        <w:ind w:firstLine="708"/>
        <w:jc w:val="both"/>
        <w:rPr>
          <w:lang w:val="en-US"/>
        </w:rPr>
      </w:pPr>
      <w:r>
        <w:rPr>
          <w:lang w:val="en-US"/>
        </w:rPr>
        <w:t xml:space="preserve">Memory recognition performance indicates that valence significantly affects stimuli processing, as negative stimuli are correctly remembered more than positive and neutral ones. This is in agreement with studies suggesting that negative visual material strongly captures attention </w:t>
      </w:r>
      <w:r>
        <w:rPr>
          <w:lang w:val="en-US"/>
        </w:rPr>
        <w:fldChar w:fldCharType="begin" w:fldLock="1"/>
      </w:r>
      <w:r>
        <w:rPr>
          <w:lang w:val="en-US"/>
        </w:rPr>
        <w:instrText xml:space="preserve">ADDIN CSL_CITATION { "citationItems" : [ { "id" : "ITEM-1", "itemData" : { "DOI" : "10.1016/j.neulet.2006.10.061", "ISBN" : "0304-3940 (Print)", "ISSN" : "03043940", "PMID" : "17208376", "abstract" : "Considerable evidence from behavioral studies has indicated that people tend to pay attention to negative stimuli preferentially. The attentional bias can occur rapidly and automatically. In the current study, a 'cue-target' paradigm was utilized to manipulate the attention allocation. Seventeen healthy undergraduates participated in the experiment. The stimuli were emotional pictures (positive, neutral and negative), which were upper and lower adjacent patchworks of a normal scene and its inverted copy. The subjects should judge whether the normal scene (compared with the inverted scene) was located in the upper or lower part of the whole patchwork. We used this implicit emotional task to avoid the task relevance effect. It was found that the amplitude of P2 waves was enlarged by the negative pictures and there was a significant interaction between the cue effect and the emotional valence. We can conclude that the negative information exerts an attentional bias effect in the emotional perception, and that the negative contents suffer less in the insufficient attention condition compared with the positive and the neutral conditions. \u00a9 2006 Elsevier Ireland Ltd. All rights reserved.", "author" : [ { "dropping-particle" : "", "family" : "Huang", "given" : "Yu Xia", "non-dropping-particle" : "", "parse-names" : false, "suffix" : "" }, { "dropping-particle" : "", "family" : "Luo", "given" : "Yue Jia", "non-dropping-particle" : "", "parse-names" : false, "suffix" : "" } ], "container-title" : "Neuroscience Letters", "id" : "ITEM-1", "issue" : "2", "issued" : { "date-parts" : [ [ "2007" ] ] }, "page" : "134-138", "title" : "Attention shortage resistance of negative stimuli in an implicit emotional task", "type" : "article-journal", "volume" : "412" }, "uris" : [ "http://www.mendeley.com/documents/?uuid=1eb3199d-2c37-4250-b8b7-295d391ff30a", "http://www.mendeley.com/documents/?uuid=949af251-2a6d-41d3-b63d-959ee2518c9e" ] }, { "id" : "ITEM-2", "itemData" : { "DOI" : "10.1111/j.1468-5884.2009.00384.x", "ISBN" : "0021-5368", "ISSN" : "00215368", "abstract" : "In this study, we examined the effect of threatening pictures (e.g., snakes and spiders) on control of spatial attention using a probe detection task. In addition to attentional capture by the threatening stimuli (Unpredictable task), the effects of affective valence of the pictures on the voluntary control of attention were explored (Predictable task). Results showed that reaction time (RT) was facilitated to the probe that appeared at the location of threatening stimuli when it occurred in the right visual field (but not in the left visual field), indicating that attention was captured automatically, at least in this visual field. However, when participants were able to predict the probe location, the attentional gains increased similarly for all the conditions (composed of visual field by picture type combinations) relative to those of Unpredictable task, with no indication of deferred deployment of attention to threatening stimuli. The results of this study suggested that the emotional valence, particularly negative valence, affected the automatic control of attention. This effect differed between the two visual fields in which emotional stimuli occurred.", "author" : [ { "dropping-particle" : "", "family" : "Miyazawa", "given" : "Shiho", "non-dropping-particle" : "", "parse-names" : false, "suffix" : "" }, { "dropping-particle" : "", "family" : "Iwasaki", "given" : "Syoichi", "non-dropping-particle" : "", "parse-names" : false, "suffix" : "" } ], "container-title" : "Japanese Psychological Research", "id" : "ITEM-2", "issue" : "1", "issued" : { "date-parts" : [ [ "2009" ] ] }, "page" : "13-23", "title" : "Effect of negative emotion on visual attention: Automatic capture by fear-related stimuli", "type" : "article-journal", "volume" : "51" }, "uris" : [ "http://www.mendeley.com/documents/?uuid=d43a2c83-db24-4907-b4d0-4755d69e2bff", "http://www.mendeley.com/documents/?uuid=80a8bb11-dbe5-49ca-8803-34b9741b6224" ] }, { "id" : "ITEM-3", "itemData" : { "DOI" : "10.1016/j.ijpsycho.2011.09.020", "ISBN" : "1872-7697 (Electronic)\\r0167-8760 (Linking)", "ISSN" : "01678760", "PMID" : "22015918", "abstract" : "Emotionally negative stimuli serve as a mechanism of biological preparedness to enhance attention. We hypothesized that emotionally negative stimuli would also serve as motivational priming to increase attention resources for subsequent stimuli. To that end, we tested 11 participants in a dual sensory modality task, wherein emotionally negative pictures were contrasted with emotionally neutral pictures and each picture was followed 600. ms later by a tone in an auditory oddball paradigm. Each trial began with a picture displayed for 200. ms; half of the trials began with an emotionally negative picture and half of the trials began with an emotionally neutral picture; 600. ms following picture presentation, the participants heard either an oddball tone or a standard tone. At the end of each trial (picture followed by tone), the participants categorized, with a button press, the picture and tone combination. As expected, and consistent with previous studies, we found an enhanced visual late positive potential (latency range = 300-700. ms) to the negative picture stimuli. We further found that compared to neutral pictures, negative pictures resulted in early attention and orienting effects to subsequent tones (measured through an enhanced N1 and N2) and sustained attention effects only to the subsequent oddball tones (measured through late processing negativity, latency range = 400-700. ms). Number pad responses to both the picture and tone category showed the shortest response latencies and greatest percentage of correct picture-tone categorization on the negative picture followed by oddball tone trials. Consistent with previous work on natural selective attention, our results support the idea that emotional stimuli can alter attention resource allocation. This finding has broad implications for human attention and performance as it specifically shows the conditions in which an emotionally negative stimulus can result in extended stimulus evaluation. \u00a9 2011 Elsevier B.V.", "author" : [ { "dropping-particle" : "", "family" : "Tartar", "given" : "Jaime L.", "non-dropping-particle" : "", "parse-names" : false, "suffix" : "" }, { "dropping-particle" : "", "family" : "Almeida", "given" : "Kristen", "non-dropping-particle" : "de", "parse-names" : false, "suffix" : "" }, { "dropping-particle" : "", "family" : "McIntosh", "given" : "Roger C.", "non-dropping-particle" : "", "parse-names" : false, "suffix" : "" }, { "dropping-particle" : "", "family" : "Rosselli", "given" : "Monica", "non-dropping-particle" : "", "parse-names" : false, "suffix" : "" }, { "dropping-particle" : "", "family" : "Nash", "given" : "Allan J.", "non-dropping-particle" : "", "parse-names" : false, "suffix" : "" } ], "container-title" : "International Journal of Psychophysiology", "id" : "ITEM-3", "issue" : "1", "issued" : { "date-parts" : [ [ "2012" ] ] }, "page" : "36-44", "publisher" : "Elsevier B.V.", "title" : "Emotionally negative pictures increase attention to a subsequent auditory stimulus", "type" : "article-journal", "volume" : "83" }, "uris" : [ "http://www.mendeley.com/documents/?uuid=a7d76e0e-3811-4ea3-a167-6f61d8173787", "http://www.mendeley.com/documents/?uuid=05e63df2-a82c-4e7f-b042-db0306d8b571" ] } ], "mendeley" : { "formattedCitation" : "(Huang &amp; Luo 2007; Miyazawa &amp; Iwasaki 2009; Tartar et al. 2012)", "plainTextFormattedCitation" : "(Huang &amp; Luo 2007; Miyazawa &amp; Iwasaki 2009; Tartar et al. 2012)", "previouslyFormattedCitation" : "(Huang &amp; Luo 2007; Miyazawa &amp; Iwasaki 2009; Tartar et al. 2012)" }, "properties" : { "noteIndex" : 0 }, "schema" : "https://github.com/citation-style-language/schema/raw/master/csl-citation.json" }</w:instrText>
      </w:r>
      <w:r>
        <w:rPr>
          <w:lang w:val="en-US"/>
        </w:rPr>
        <w:fldChar w:fldCharType="separate"/>
      </w:r>
      <w:r>
        <w:rPr>
          <w:lang w:val="en-US"/>
        </w:rPr>
        <w:t>(Huang &amp; Luo 2007; Miyazawa &amp; Iwasaki 2009; Tartar et al. 2012)</w:t>
      </w:r>
      <w:r>
        <w:rPr>
          <w:lang w:val="en-US"/>
        </w:rPr>
        <w:fldChar w:fldCharType="end"/>
      </w:r>
      <w:r>
        <w:rPr>
          <w:lang w:val="en-US"/>
        </w:rPr>
        <w:t xml:space="preserve"> and also elicits enhancing effects on long-term memory </w:t>
      </w:r>
      <w:r>
        <w:rPr>
          <w:lang w:val="en-US"/>
        </w:rPr>
        <w:fldChar w:fldCharType="begin" w:fldLock="1"/>
      </w:r>
      <w:r>
        <w:rPr>
          <w:lang w:val="en-US"/>
        </w:rPr>
        <w:instrText xml:space="preserve">ADDIN CSL_CITATION { "citationItems" : [ { "id" : "ITEM-1", "itemData" : { "DOI" : "10.1111/j.1467-8721.2007.00506.x", "ISBN" : "0963-7214\\n1467-8721", "ISSN" : "09637214", "abstract" : "There have been extensive discussions about whether emotional memories contain more accurate detail than nonemotional memories do, or whether individuals simply believe that they have remembered emotional ex- periences more accurately. I review evidence that negative emotion enhances not only the subjective vividness of a memory but also the likelihood of remembering some (but not all) event details. I then describe neuroimaging evi- dence suggesting that engagement of emotion-processing regions (particularly the amygdala and orbitofrontal cortex) relates to the encoding and retrieval of details in- trinsically linked to negative items.", "author" : [ { "dropping-particle" : "", "family" : "Kensinger", "given" : "Elizabeth a", "non-dropping-particle" : "", "parse-names" : false, "suffix" : "" } ], "container-title" : "Current Directions in Psychological Science", "id" : "ITEM-1", "issue" : "4", "issued" : { "date-parts" : [ [ "2007" ] ] }, "page" : "213-218", "title" : "Negative Emotion Enhances Memory Accuracy", "type" : "article-journal", "volume" : "16" }, "uris" : [ "http://www.mendeley.com/documents/?uuid=665846b2-0ad0-4159-9223-6bc8f8b4123d", "http://www.mendeley.com/documents/?uuid=05275f6c-fe3f-433d-b7a8-7f305c1f7e3a" ] } ], "mendeley" : { "formattedCitation" : "(Kensinger 2007)", "plainTextFormattedCitation" : "(Kensinger 2007)", "previouslyFormattedCitation" : "(Kensinger 2007)" }, "properties" : { "noteIndex" : 0 }, "schema" : "https://github.com/citation-style-language/schema/raw/master/csl-citation.json" }</w:instrText>
      </w:r>
      <w:r>
        <w:rPr>
          <w:lang w:val="en-US"/>
        </w:rPr>
        <w:fldChar w:fldCharType="separate"/>
      </w:r>
      <w:r>
        <w:rPr>
          <w:lang w:val="en-US"/>
        </w:rPr>
        <w:t>(Kensinger 2007)</w:t>
      </w:r>
      <w:r>
        <w:rPr>
          <w:lang w:val="en-US"/>
        </w:rPr>
        <w:fldChar w:fldCharType="end"/>
      </w:r>
      <w:r>
        <w:rPr>
          <w:lang w:val="en-US"/>
        </w:rPr>
        <w:t>.</w:t>
      </w:r>
    </w:p>
    <w:p>
      <w:pPr>
        <w:pStyle w:val="7"/>
        <w:spacing w:line="480" w:lineRule="auto"/>
        <w:ind w:firstLine="708"/>
        <w:jc w:val="both"/>
        <w:rPr>
          <w:lang w:val="en-US"/>
        </w:rPr>
      </w:pPr>
      <w:r>
        <w:rPr>
          <w:lang w:val="en-US"/>
        </w:rPr>
        <w:t xml:space="preserve">In addition, these findings suggest that accuracy seems to be driven by valence magnitude: negative &gt; positive &gt; neutral, in line with a recent review showing that emotional distractors capture automatic attention more than neutral ones </w:t>
      </w:r>
      <w:r>
        <w:rPr>
          <w:lang w:val="en-US"/>
        </w:rPr>
        <w:fldChar w:fldCharType="begin" w:fldLock="1"/>
      </w:r>
      <w:r>
        <w:rPr>
          <w:lang w:val="en-US"/>
        </w:rPr>
        <w:instrText xml:space="preserve">ADDIN CSL_CITATION { "citationItems" : [ { "id" : "ITEM-1", "itemData" : { "DOI" : "10.3758/s13415-014-0270-2", "ISBN" : "1341501402702", "ISSN" : "1530-7026", "PMID" : "24683062", "abstract" : "Current knowledge on the architecture of exogenous attention (also called automatic, bottom-up, or stimulus-driven attention, among other terms) has been mainly obtained from studies employing neutral, anodyne stimuli. Since, from an evolutionary perspective, exogenous attention can be understood as an adaptive tool for rapidly detecting salient events, reorienting processing resources to them, and enhancing processing mechanisms, emotional events (which are, by definition, salient for the individual) would seem crucial to a comprehensive understanding of this process. This review, focusing on the visual modality, describes 55 experiments in which both emotional and neutral irrelevant distractors are presented at the same time as ongoing task targets. Qualitative and, when possible, meta-analytic descriptions of results are provided. The most conspicuous result is that, as confirmed by behavioral and/or neural indices, emotional distractors capture exogenous attention to a significantly greater extent than do neutral distractors. The modulatory effects of the nature of distractors capturing attention, of the ongoing task characteristics, and of individual differences, previously proposed as mediating factors, are also described. Additionally, studies reviewed here provide temporal and spatial information-partially absent in traditional cognitive models-on the neural basis of preattention/evaluation, reorienting, and sensory amplification, the main subprocesses involved in exogenous attention. A model integrating these different levels of information is proposed. The present review, which reveals that there are several key issues for which experimental data are surprisingly scarce, confirms the relevance of including emotional distractors in studies on exogenous attention.", "author" : [ { "dropping-particle" : "", "family" : "Carreti\u00e9", "given" : "Luis", "non-dropping-particle" : "", "parse-names" : false, "suffix" : "" } ], "container-title" : "Cognitive, Affective, &amp; Behavioral Neuroscience", "id" : "ITEM-1", "issue" : "4", "issued" : { "date-parts" : [ [ "2014" ] ] }, "number-of-pages" : "1228-1258", "title" : "Exogenous (automatic) attention to emotional stimuli: a review", "type" : "book", "volume" : "14" }, "uris" : [ "http://www.mendeley.com/documents/?uuid=317557b6-41f9-4d57-8a98-5aa3ac0eb17d", "http://www.mendeley.com/documents/?uuid=fb849516-7075-48ca-9561-57716a27bf38" ] } ], "mendeley" : { "formattedCitation" : "(Carreti\u00e9 2014)", "plainTextFormattedCitation" : "(Carreti\u00e9 2014)", "previouslyFormattedCitation" : "(Carreti\u00e9 2014)" }, "properties" : { "noteIndex" : 0 }, "schema" : "https://github.com/citation-style-language/schema/raw/master/csl-citation.json" }</w:instrText>
      </w:r>
      <w:r>
        <w:rPr>
          <w:lang w:val="en-US"/>
        </w:rPr>
        <w:fldChar w:fldCharType="separate"/>
      </w:r>
      <w:r>
        <w:rPr>
          <w:lang w:val="en-US"/>
        </w:rPr>
        <w:t>(Carretié 2014)</w:t>
      </w:r>
      <w:r>
        <w:rPr>
          <w:lang w:val="en-US"/>
        </w:rPr>
        <w:fldChar w:fldCharType="end"/>
      </w:r>
      <w:r>
        <w:rPr>
          <w:lang w:val="en-US"/>
        </w:rPr>
        <w:t>.</w:t>
      </w:r>
    </w:p>
    <w:p>
      <w:pPr>
        <w:pStyle w:val="7"/>
        <w:spacing w:line="480" w:lineRule="auto"/>
        <w:jc w:val="both"/>
        <w:rPr>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p>
    <w:p>
      <w:pPr>
        <w:pStyle w:val="7"/>
        <w:spacing w:line="480" w:lineRule="auto"/>
        <w:jc w:val="both"/>
        <w:rPr>
          <w:b/>
          <w:lang w:val="en-US"/>
        </w:rPr>
      </w:pPr>
      <w:r>
        <w:rPr>
          <w:b/>
          <w:lang w:val="en-US"/>
        </w:rPr>
        <w:t>References</w:t>
      </w:r>
    </w:p>
    <w:p>
      <w:pPr>
        <w:pStyle w:val="7"/>
        <w:spacing w:line="480" w:lineRule="auto"/>
        <w:jc w:val="both"/>
        <w:rPr>
          <w:lang w:val="en-US"/>
        </w:rPr>
      </w:pPr>
    </w:p>
    <w:p>
      <w:pPr>
        <w:widowControl w:val="0"/>
        <w:autoSpaceDE w:val="0"/>
        <w:autoSpaceDN w:val="0"/>
        <w:adjustRightInd w:val="0"/>
        <w:spacing w:after="0" w:line="480" w:lineRule="auto"/>
        <w:ind w:left="480" w:hanging="480"/>
        <w:rPr>
          <w:rFonts w:ascii="Times New Roman" w:hAnsi="Times New Roman" w:cs="Times New Roman"/>
          <w:sz w:val="24"/>
          <w:szCs w:val="24"/>
        </w:rPr>
      </w:pPr>
      <w:r>
        <w:rPr>
          <w:lang w:val="en-US"/>
        </w:rPr>
        <w:fldChar w:fldCharType="begin" w:fldLock="1"/>
      </w:r>
      <w:r>
        <w:rPr>
          <w:lang w:val="en-US"/>
        </w:rPr>
        <w:instrText xml:space="preserve">ADDIN Mendeley Bibliography CSL_BIBLIOGRAPHY </w:instrText>
      </w:r>
      <w:r>
        <w:rPr>
          <w:lang w:val="en-US"/>
        </w:rPr>
        <w:fldChar w:fldCharType="separate"/>
      </w:r>
      <w:r>
        <w:rPr>
          <w:rFonts w:ascii="Times New Roman" w:hAnsi="Times New Roman" w:cs="Times New Roman"/>
          <w:sz w:val="24"/>
          <w:szCs w:val="24"/>
        </w:rPr>
        <w:t xml:space="preserve">Barr, D.J. et al., 2013. Random effects structure for confirmatory hypothesis testing: Keep it maximal. </w:t>
      </w:r>
      <w:r>
        <w:rPr>
          <w:rFonts w:ascii="Times New Roman" w:hAnsi="Times New Roman" w:cs="Times New Roman"/>
          <w:i/>
          <w:iCs/>
          <w:sz w:val="24"/>
          <w:szCs w:val="24"/>
        </w:rPr>
        <w:t>Journal of Memory and Language</w:t>
      </w:r>
      <w:r>
        <w:rPr>
          <w:rFonts w:ascii="Times New Roman" w:hAnsi="Times New Roman" w:cs="Times New Roman"/>
          <w:sz w:val="24"/>
          <w:szCs w:val="24"/>
        </w:rPr>
        <w:t>, 68(3), pp.255–278. Available at: http://dx.doi.org/10.1016/j.jml.2012.11.001.</w:t>
      </w:r>
    </w:p>
    <w:p>
      <w:pPr>
        <w:widowControl w:val="0"/>
        <w:autoSpaceDE w:val="0"/>
        <w:autoSpaceDN w:val="0"/>
        <w:adjustRightInd w:val="0"/>
        <w:spacing w:after="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Barr, D.J., 2013. Random effects structure for testing interactions in linear mixed-effects models. </w:t>
      </w:r>
      <w:r>
        <w:rPr>
          <w:rFonts w:ascii="Times New Roman" w:hAnsi="Times New Roman" w:cs="Times New Roman"/>
          <w:i/>
          <w:iCs/>
          <w:sz w:val="24"/>
          <w:szCs w:val="24"/>
        </w:rPr>
        <w:t>Frontiers in psychology</w:t>
      </w:r>
      <w:r>
        <w:rPr>
          <w:rFonts w:ascii="Times New Roman" w:hAnsi="Times New Roman" w:cs="Times New Roman"/>
          <w:sz w:val="24"/>
          <w:szCs w:val="24"/>
        </w:rPr>
        <w:t>, 4(December), p.328. Available at: http://www.pubmedcentral.nih.gov/articlerender.fcgi?artid=3672519&amp;tool=pmcentrez&amp;rendertype=abstract.</w:t>
      </w:r>
    </w:p>
    <w:p>
      <w:pPr>
        <w:widowControl w:val="0"/>
        <w:autoSpaceDE w:val="0"/>
        <w:autoSpaceDN w:val="0"/>
        <w:adjustRightInd w:val="0"/>
        <w:spacing w:after="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Carretié, L., 2014. </w:t>
      </w:r>
      <w:r>
        <w:rPr>
          <w:rFonts w:ascii="Times New Roman" w:hAnsi="Times New Roman" w:cs="Times New Roman"/>
          <w:i/>
          <w:iCs/>
          <w:sz w:val="24"/>
          <w:szCs w:val="24"/>
        </w:rPr>
        <w:t>Exogenous (automatic) attention to emotional stimuli: a review</w:t>
      </w:r>
      <w:r>
        <w:rPr>
          <w:rFonts w:ascii="Times New Roman" w:hAnsi="Times New Roman" w:cs="Times New Roman"/>
          <w:sz w:val="24"/>
          <w:szCs w:val="24"/>
        </w:rPr>
        <w:t>, Available at: http://link.springer.com/10.3758/s13415-014-0270-2.</w:t>
      </w:r>
    </w:p>
    <w:p>
      <w:pPr>
        <w:widowControl w:val="0"/>
        <w:autoSpaceDE w:val="0"/>
        <w:autoSpaceDN w:val="0"/>
        <w:adjustRightInd w:val="0"/>
        <w:spacing w:after="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Gratz, K.L. &amp; Roemer, L., 2004. Multidimensional Assessment of Emotion Regulation and Dysregulation: Development, Factor Structure, and Initial Validation of the Difficulties in Emotion Regulation Scale. </w:t>
      </w:r>
      <w:r>
        <w:rPr>
          <w:rFonts w:ascii="Times New Roman" w:hAnsi="Times New Roman" w:cs="Times New Roman"/>
          <w:i/>
          <w:iCs/>
          <w:sz w:val="24"/>
          <w:szCs w:val="24"/>
        </w:rPr>
        <w:t>Journal of Psychopathology and Behavioral Assessment</w:t>
      </w:r>
      <w:r>
        <w:rPr>
          <w:rFonts w:ascii="Times New Roman" w:hAnsi="Times New Roman" w:cs="Times New Roman"/>
          <w:sz w:val="24"/>
          <w:szCs w:val="24"/>
        </w:rPr>
        <w:t>, 26(1), pp.41–54.</w:t>
      </w:r>
    </w:p>
    <w:p>
      <w:pPr>
        <w:widowControl w:val="0"/>
        <w:autoSpaceDE w:val="0"/>
        <w:autoSpaceDN w:val="0"/>
        <w:adjustRightInd w:val="0"/>
        <w:spacing w:after="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Huang, Y.X. &amp; Luo, Y.J., 2007. Attention shortage resistance of negative stimuli in an implicit emotional task. </w:t>
      </w:r>
      <w:r>
        <w:rPr>
          <w:rFonts w:ascii="Times New Roman" w:hAnsi="Times New Roman" w:cs="Times New Roman"/>
          <w:i/>
          <w:iCs/>
          <w:sz w:val="24"/>
          <w:szCs w:val="24"/>
        </w:rPr>
        <w:t>Neuroscience Letters</w:t>
      </w:r>
      <w:r>
        <w:rPr>
          <w:rFonts w:ascii="Times New Roman" w:hAnsi="Times New Roman" w:cs="Times New Roman"/>
          <w:sz w:val="24"/>
          <w:szCs w:val="24"/>
        </w:rPr>
        <w:t>, 412(2), pp.134–138.</w:t>
      </w:r>
    </w:p>
    <w:p>
      <w:pPr>
        <w:widowControl w:val="0"/>
        <w:autoSpaceDE w:val="0"/>
        <w:autoSpaceDN w:val="0"/>
        <w:adjustRightInd w:val="0"/>
        <w:spacing w:after="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Jaeger, T.F., 2008. Categorical Data Analysis: Away from ANOVAs (transformation or not) and towards Logit Mixed Models. </w:t>
      </w:r>
      <w:r>
        <w:rPr>
          <w:rFonts w:ascii="Times New Roman" w:hAnsi="Times New Roman" w:cs="Times New Roman"/>
          <w:i/>
          <w:iCs/>
          <w:sz w:val="24"/>
          <w:szCs w:val="24"/>
        </w:rPr>
        <w:t>Journal of Memory and Language</w:t>
      </w:r>
      <w:r>
        <w:rPr>
          <w:rFonts w:ascii="Times New Roman" w:hAnsi="Times New Roman" w:cs="Times New Roman"/>
          <w:sz w:val="24"/>
          <w:szCs w:val="24"/>
        </w:rPr>
        <w:t>, 59(4), pp.434–446.</w:t>
      </w:r>
    </w:p>
    <w:p>
      <w:pPr>
        <w:widowControl w:val="0"/>
        <w:autoSpaceDE w:val="0"/>
        <w:autoSpaceDN w:val="0"/>
        <w:adjustRightInd w:val="0"/>
        <w:spacing w:after="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Kensinger, E. a, 2007. Negative Emotion Enhances Memory Accuracy. </w:t>
      </w:r>
      <w:r>
        <w:rPr>
          <w:rFonts w:ascii="Times New Roman" w:hAnsi="Times New Roman" w:cs="Times New Roman"/>
          <w:i/>
          <w:iCs/>
          <w:sz w:val="24"/>
          <w:szCs w:val="24"/>
        </w:rPr>
        <w:t>Current Directions in Psychological Science</w:t>
      </w:r>
      <w:r>
        <w:rPr>
          <w:rFonts w:ascii="Times New Roman" w:hAnsi="Times New Roman" w:cs="Times New Roman"/>
          <w:sz w:val="24"/>
          <w:szCs w:val="24"/>
        </w:rPr>
        <w:t>, 16(4), pp.213–218.</w:t>
      </w:r>
    </w:p>
    <w:p>
      <w:pPr>
        <w:widowControl w:val="0"/>
        <w:autoSpaceDE w:val="0"/>
        <w:autoSpaceDN w:val="0"/>
        <w:adjustRightInd w:val="0"/>
        <w:spacing w:after="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Lang, P.J., Bradley, M.M. &amp; Cuthbert, B.N., 2008. </w:t>
      </w:r>
      <w:r>
        <w:rPr>
          <w:rFonts w:ascii="Times New Roman" w:hAnsi="Times New Roman" w:cs="Times New Roman"/>
          <w:i/>
          <w:iCs/>
          <w:sz w:val="24"/>
          <w:szCs w:val="24"/>
        </w:rPr>
        <w:t>International affective picture system (IAPS): Affective ratings of pictures and instruction manual. Technical Report A-8.</w:t>
      </w:r>
      <w:r>
        <w:rPr>
          <w:rFonts w:ascii="Times New Roman" w:hAnsi="Times New Roman" w:cs="Times New Roman"/>
          <w:sz w:val="24"/>
          <w:szCs w:val="24"/>
        </w:rPr>
        <w:t>, Gaineville, FL: University of Florida.</w:t>
      </w:r>
    </w:p>
    <w:p>
      <w:pPr>
        <w:widowControl w:val="0"/>
        <w:autoSpaceDE w:val="0"/>
        <w:autoSpaceDN w:val="0"/>
        <w:adjustRightInd w:val="0"/>
        <w:spacing w:after="0" w:line="480" w:lineRule="auto"/>
        <w:ind w:left="480" w:hanging="480"/>
        <w:rPr>
          <w:rFonts w:ascii="Times New Roman" w:hAnsi="Times New Roman" w:cs="Times New Roman"/>
          <w:sz w:val="24"/>
          <w:szCs w:val="24"/>
          <w:lang w:val="it-IT"/>
        </w:rPr>
      </w:pPr>
      <w:r>
        <w:rPr>
          <w:rFonts w:ascii="Times New Roman" w:hAnsi="Times New Roman" w:cs="Times New Roman"/>
          <w:sz w:val="24"/>
          <w:szCs w:val="24"/>
        </w:rPr>
        <w:t xml:space="preserve">Miyazawa, S. &amp; Iwasaki, S., 2009. Effect of negative emotion on visual attention: Automatic capture by fear-related stimuli. </w:t>
      </w:r>
      <w:r>
        <w:rPr>
          <w:rFonts w:ascii="Times New Roman" w:hAnsi="Times New Roman" w:cs="Times New Roman"/>
          <w:i/>
          <w:iCs/>
          <w:sz w:val="24"/>
          <w:szCs w:val="24"/>
          <w:lang w:val="it-IT"/>
        </w:rPr>
        <w:t>Japanese Psychological Research</w:t>
      </w:r>
      <w:r>
        <w:rPr>
          <w:rFonts w:ascii="Times New Roman" w:hAnsi="Times New Roman" w:cs="Times New Roman"/>
          <w:sz w:val="24"/>
          <w:szCs w:val="24"/>
          <w:lang w:val="it-IT"/>
        </w:rPr>
        <w:t>, 51(1), pp.13–23.</w:t>
      </w:r>
    </w:p>
    <w:p>
      <w:pPr>
        <w:widowControl w:val="0"/>
        <w:autoSpaceDE w:val="0"/>
        <w:autoSpaceDN w:val="0"/>
        <w:adjustRightInd w:val="0"/>
        <w:spacing w:after="0" w:line="480" w:lineRule="auto"/>
        <w:ind w:left="480" w:hanging="480"/>
        <w:rPr>
          <w:rFonts w:ascii="Times New Roman" w:hAnsi="Times New Roman" w:cs="Times New Roman"/>
          <w:sz w:val="24"/>
          <w:szCs w:val="24"/>
        </w:rPr>
      </w:pPr>
      <w:r>
        <w:rPr>
          <w:rFonts w:ascii="Times New Roman" w:hAnsi="Times New Roman" w:cs="Times New Roman"/>
          <w:sz w:val="24"/>
          <w:szCs w:val="24"/>
          <w:lang w:val="it-IT"/>
        </w:rPr>
        <w:t xml:space="preserve">Sighinolfi, C., Norcini, A. &amp; Rocco, L., 2010. </w:t>
      </w:r>
      <w:r>
        <w:rPr>
          <w:rFonts w:ascii="Times New Roman" w:hAnsi="Times New Roman" w:cs="Times New Roman"/>
          <w:sz w:val="24"/>
          <w:szCs w:val="24"/>
        </w:rPr>
        <w:t xml:space="preserve">Difficulties in emotion regulation scale (DERS): The Italian translation and adaptation. </w:t>
      </w:r>
      <w:r>
        <w:rPr>
          <w:rFonts w:ascii="Times New Roman" w:hAnsi="Times New Roman" w:cs="Times New Roman"/>
          <w:i/>
          <w:iCs/>
          <w:sz w:val="24"/>
          <w:szCs w:val="24"/>
        </w:rPr>
        <w:t>Psicoterapia Cognitiva Comportamentale</w:t>
      </w:r>
      <w:r>
        <w:rPr>
          <w:rFonts w:ascii="Times New Roman" w:hAnsi="Times New Roman" w:cs="Times New Roman"/>
          <w:sz w:val="24"/>
          <w:szCs w:val="24"/>
        </w:rPr>
        <w:t>, 16, pp.141–170.</w:t>
      </w:r>
    </w:p>
    <w:p>
      <w:pPr>
        <w:widowControl w:val="0"/>
        <w:autoSpaceDE w:val="0"/>
        <w:autoSpaceDN w:val="0"/>
        <w:adjustRightInd w:val="0"/>
        <w:spacing w:after="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Tartar, J.L. et al., 2012. Emotionally negative pictures increase attention to a subsequent auditory stimulus. </w:t>
      </w:r>
      <w:r>
        <w:rPr>
          <w:rFonts w:ascii="Times New Roman" w:hAnsi="Times New Roman" w:cs="Times New Roman"/>
          <w:i/>
          <w:iCs/>
          <w:sz w:val="24"/>
          <w:szCs w:val="24"/>
        </w:rPr>
        <w:t>International Journal of Psychophysiology</w:t>
      </w:r>
      <w:r>
        <w:rPr>
          <w:rFonts w:ascii="Times New Roman" w:hAnsi="Times New Roman" w:cs="Times New Roman"/>
          <w:sz w:val="24"/>
          <w:szCs w:val="24"/>
        </w:rPr>
        <w:t>, 83(1), pp.36–44. Available at: http://dx.doi.org/10.1016/j.ijpsycho.2011.09.020.</w:t>
      </w:r>
    </w:p>
    <w:p>
      <w:pPr>
        <w:widowControl w:val="0"/>
        <w:autoSpaceDE w:val="0"/>
        <w:autoSpaceDN w:val="0"/>
        <w:adjustRightInd w:val="0"/>
        <w:spacing w:after="0" w:line="480" w:lineRule="auto"/>
        <w:ind w:left="480" w:hanging="480"/>
        <w:rPr>
          <w:rFonts w:ascii="Times New Roman" w:hAnsi="Times New Roman" w:cs="Times New Roman"/>
          <w:sz w:val="24"/>
        </w:rPr>
      </w:pPr>
      <w:r>
        <w:rPr>
          <w:rFonts w:ascii="Times New Roman" w:hAnsi="Times New Roman" w:cs="Times New Roman"/>
          <w:sz w:val="24"/>
          <w:szCs w:val="24"/>
          <w:lang w:val="it-IT"/>
        </w:rPr>
        <w:t xml:space="preserve">Terracciano, A., Mccrae, R.R. &amp; Jr, P.T.C., 2003. </w:t>
      </w:r>
      <w:r>
        <w:rPr>
          <w:rFonts w:ascii="Times New Roman" w:hAnsi="Times New Roman" w:cs="Times New Roman"/>
          <w:sz w:val="24"/>
          <w:szCs w:val="24"/>
        </w:rPr>
        <w:t xml:space="preserve">Factorial and construct validity of the Italian Positive and Negative Affect Schedule (PANAS). </w:t>
      </w:r>
      <w:r>
        <w:rPr>
          <w:rFonts w:ascii="Times New Roman" w:hAnsi="Times New Roman" w:cs="Times New Roman"/>
          <w:i/>
          <w:iCs/>
          <w:sz w:val="24"/>
          <w:szCs w:val="24"/>
        </w:rPr>
        <w:t>European Journal of Psychological Assessment</w:t>
      </w:r>
      <w:r>
        <w:rPr>
          <w:rFonts w:ascii="Times New Roman" w:hAnsi="Times New Roman" w:cs="Times New Roman"/>
          <w:sz w:val="24"/>
          <w:szCs w:val="24"/>
        </w:rPr>
        <w:t>, 19(2), pp.131–141.</w:t>
      </w:r>
    </w:p>
    <w:p>
      <w:pPr>
        <w:widowControl w:val="0"/>
        <w:autoSpaceDE w:val="0"/>
        <w:autoSpaceDN w:val="0"/>
        <w:adjustRightInd w:val="0"/>
        <w:spacing w:after="0" w:line="480" w:lineRule="auto"/>
        <w:ind w:left="480" w:hanging="480"/>
        <w:rPr>
          <w:lang w:val="en-US"/>
        </w:rPr>
      </w:pPr>
      <w:r>
        <w:rPr>
          <w:lang w:val="en-US"/>
        </w:rPr>
        <w:fldChar w:fldCharType="end"/>
      </w:r>
    </w:p>
    <w:sectPr>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283"/>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FhMjNmZjhjOTZjMDNhNDdiNDQwYmRmYTZlYzIyMTIifQ=="/>
  </w:docVars>
  <w:rsids>
    <w:rsidRoot w:val="00BD6341"/>
    <w:rsid w:val="000042AB"/>
    <w:rsid w:val="00013D77"/>
    <w:rsid w:val="00072690"/>
    <w:rsid w:val="0008633B"/>
    <w:rsid w:val="00093C91"/>
    <w:rsid w:val="00097D2C"/>
    <w:rsid w:val="000C7FD9"/>
    <w:rsid w:val="00186458"/>
    <w:rsid w:val="00186F57"/>
    <w:rsid w:val="00192143"/>
    <w:rsid w:val="00266A33"/>
    <w:rsid w:val="002702A3"/>
    <w:rsid w:val="00277576"/>
    <w:rsid w:val="002869D0"/>
    <w:rsid w:val="00317DF3"/>
    <w:rsid w:val="00362D5E"/>
    <w:rsid w:val="00370063"/>
    <w:rsid w:val="003974C3"/>
    <w:rsid w:val="003A5133"/>
    <w:rsid w:val="003E1F6D"/>
    <w:rsid w:val="00451BF4"/>
    <w:rsid w:val="004538AE"/>
    <w:rsid w:val="00493F37"/>
    <w:rsid w:val="00496B6C"/>
    <w:rsid w:val="004E13C6"/>
    <w:rsid w:val="004F32D7"/>
    <w:rsid w:val="00516CA3"/>
    <w:rsid w:val="005F36E0"/>
    <w:rsid w:val="006062BD"/>
    <w:rsid w:val="00624DF7"/>
    <w:rsid w:val="00643312"/>
    <w:rsid w:val="00677437"/>
    <w:rsid w:val="006820C1"/>
    <w:rsid w:val="006C0AEC"/>
    <w:rsid w:val="006C425C"/>
    <w:rsid w:val="006C7264"/>
    <w:rsid w:val="006D0D7B"/>
    <w:rsid w:val="006D3437"/>
    <w:rsid w:val="007202F2"/>
    <w:rsid w:val="00797F84"/>
    <w:rsid w:val="007A4EDE"/>
    <w:rsid w:val="007C55F8"/>
    <w:rsid w:val="007D7108"/>
    <w:rsid w:val="00831F37"/>
    <w:rsid w:val="00856AB4"/>
    <w:rsid w:val="00872D29"/>
    <w:rsid w:val="0087564C"/>
    <w:rsid w:val="00884717"/>
    <w:rsid w:val="008D3EF5"/>
    <w:rsid w:val="00907EA6"/>
    <w:rsid w:val="009235F2"/>
    <w:rsid w:val="009309C8"/>
    <w:rsid w:val="00936613"/>
    <w:rsid w:val="00975A33"/>
    <w:rsid w:val="009B7491"/>
    <w:rsid w:val="009C1A79"/>
    <w:rsid w:val="009F1015"/>
    <w:rsid w:val="009F3FE8"/>
    <w:rsid w:val="00A27D17"/>
    <w:rsid w:val="00A36F66"/>
    <w:rsid w:val="00AA328D"/>
    <w:rsid w:val="00AB3E6C"/>
    <w:rsid w:val="00B3550C"/>
    <w:rsid w:val="00B53A10"/>
    <w:rsid w:val="00B564B3"/>
    <w:rsid w:val="00B626E4"/>
    <w:rsid w:val="00B77F46"/>
    <w:rsid w:val="00B905A8"/>
    <w:rsid w:val="00BA0A49"/>
    <w:rsid w:val="00BC17AB"/>
    <w:rsid w:val="00BC1F0B"/>
    <w:rsid w:val="00BC7377"/>
    <w:rsid w:val="00BC7832"/>
    <w:rsid w:val="00BD0A6D"/>
    <w:rsid w:val="00BD6341"/>
    <w:rsid w:val="00C06660"/>
    <w:rsid w:val="00C235C8"/>
    <w:rsid w:val="00C25750"/>
    <w:rsid w:val="00C37AAE"/>
    <w:rsid w:val="00C63154"/>
    <w:rsid w:val="00C64AC1"/>
    <w:rsid w:val="00CC3576"/>
    <w:rsid w:val="00CD07F0"/>
    <w:rsid w:val="00D01677"/>
    <w:rsid w:val="00D13F52"/>
    <w:rsid w:val="00D27544"/>
    <w:rsid w:val="00D41156"/>
    <w:rsid w:val="00D76411"/>
    <w:rsid w:val="00D85B12"/>
    <w:rsid w:val="00DB37FC"/>
    <w:rsid w:val="00DC38A3"/>
    <w:rsid w:val="00DE3C39"/>
    <w:rsid w:val="00DF0E75"/>
    <w:rsid w:val="00E07C53"/>
    <w:rsid w:val="00E860AB"/>
    <w:rsid w:val="00EB2ABD"/>
    <w:rsid w:val="00EC1387"/>
    <w:rsid w:val="00EE02DB"/>
    <w:rsid w:val="00EF1561"/>
    <w:rsid w:val="00F535A3"/>
    <w:rsid w:val="00F613F4"/>
    <w:rsid w:val="00F72CE7"/>
    <w:rsid w:val="00F82EF3"/>
    <w:rsid w:val="00FA5419"/>
    <w:rsid w:val="00FD6355"/>
    <w:rsid w:val="190C2F4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6">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uiPriority w:val="99"/>
    <w:pPr>
      <w:spacing w:after="0" w:line="240" w:lineRule="auto"/>
    </w:pPr>
    <w:rPr>
      <w:rFonts w:ascii="Tahoma" w:hAnsi="Tahoma" w:cs="Tahoma"/>
      <w:sz w:val="16"/>
      <w:szCs w:val="16"/>
    </w:r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
    <w:name w:val="Light Shading"/>
    <w:basedOn w:val="3"/>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paragraph" w:customStyle="1" w:styleId="7">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it-IT" w:eastAsia="en-US" w:bidi="ar-SA"/>
    </w:rPr>
  </w:style>
  <w:style w:type="character" w:customStyle="1" w:styleId="8">
    <w:name w:val="Testo fumetto Carattere"/>
    <w:basedOn w:val="6"/>
    <w:link w:val="2"/>
    <w:semiHidden/>
    <w:uiPriority w:val="99"/>
    <w:rPr>
      <w:rFonts w:ascii="Tahoma" w:hAnsi="Tahoma" w:cs="Tahoma"/>
      <w:sz w:val="16"/>
      <w:szCs w:val="16"/>
      <w:lang w:val="en-G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tiff"/><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F980020-0ECC-4FBF-9829-86F0E4548387}">
  <ds:schemaRefs/>
</ds:datastoreItem>
</file>

<file path=docProps/app.xml><?xml version="1.0" encoding="utf-8"?>
<Properties xmlns="http://schemas.openxmlformats.org/officeDocument/2006/extended-properties" xmlns:vt="http://schemas.openxmlformats.org/officeDocument/2006/docPropsVTypes">
  <Template>Normal</Template>
  <Pages>8</Pages>
  <Words>1137</Words>
  <Characters>6387</Characters>
  <Lines>257</Lines>
  <Paragraphs>72</Paragraphs>
  <TotalTime>22</TotalTime>
  <ScaleCrop>false</ScaleCrop>
  <LinksUpToDate>false</LinksUpToDate>
  <CharactersWithSpaces>7456</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2018-09-17T13:04:00Z</dcterms:created>
  <dc:creator>Giorgia</dc:creator>
  <cp:lastModifiedBy>Jun</cp:lastModifiedBy>
  <dcterms:modified xsi:type="dcterms:W3CDTF">2022-11-18T08:14:22Z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23ceed84-f83b-38c4-8ea2-9c1700ef6530</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http://www.zotero.org/styles/current-biology</vt:lpwstr>
  </property>
  <property fmtid="{D5CDD505-2E9C-101B-9397-08002B2CF9AE}" pid="10" name="Mendeley Recent Style Name 2_1">
    <vt:lpwstr>Current Biology</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http://www.zotero.org/styles/nature-communications</vt:lpwstr>
  </property>
  <property fmtid="{D5CDD505-2E9C-101B-9397-08002B2CF9AE}" pid="20" name="Mendeley Recent Style Name 7_1">
    <vt:lpwstr>Nature Communications</vt:lpwstr>
  </property>
  <property fmtid="{D5CDD505-2E9C-101B-9397-08002B2CF9AE}" pid="21" name="Mendeley Recent Style Id 8_1">
    <vt:lpwstr>http://www.zotero.org/styles/proceedings-of-the-royal-society-b</vt:lpwstr>
  </property>
  <property fmtid="{D5CDD505-2E9C-101B-9397-08002B2CF9AE}" pid="22" name="Mendeley Recent Style Name 8_1">
    <vt:lpwstr>Proceedings of the Royal Society B</vt:lpwstr>
  </property>
  <property fmtid="{D5CDD505-2E9C-101B-9397-08002B2CF9AE}" pid="23" name="Mendeley Recent Style Id 9_1">
    <vt:lpwstr>http://www.zotero.org/styles/the-quarterly-journal-of-experimental-psychology</vt:lpwstr>
  </property>
  <property fmtid="{D5CDD505-2E9C-101B-9397-08002B2CF9AE}" pid="24" name="Mendeley Recent Style Name 9_1">
    <vt:lpwstr>The Quarterly Journal of Experimental Psychology</vt:lpwstr>
  </property>
  <property fmtid="{D5CDD505-2E9C-101B-9397-08002B2CF9AE}" pid="25" name="KSOProductBuildVer">
    <vt:lpwstr>2052-11.1.0.12132</vt:lpwstr>
  </property>
  <property fmtid="{D5CDD505-2E9C-101B-9397-08002B2CF9AE}" pid="26" name="ICV">
    <vt:lpwstr>92628FF0E01342BF86295E0861D6C348</vt:lpwstr>
  </property>
</Properties>
</file>