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2"/>
        <w:shd w:fill="1f3864" w:val="clear"/>
        <w:spacing w:after="150" w:before="300" w:lineRule="auto"/>
      </w:pPr>
      <w:r>
        <w:rPr>
          <w:b w:val="1"/>
          <w:bCs w:val="1"/>
          <w:color w:val="ffffff"/>
          <w:sz w:val="22"/>
          <w:szCs w:val="22"/>
        </w:rPr>
        <w:t xml:space="preserve">  Week 05  ·  2026-10-30</w:t>
      </w:r>
      <w:r>
        <w:rPr>
          <w:color w:val="c9d6ea"/>
          <w:sz w:val="16"/>
          <w:szCs w:val="16"/>
        </w:rPr>
        <w:t xml:space="preserve">     작성: 박지호 (Xeon 측정) · 양동균 (5600X 측정)</w:t>
      </w:r>
    </w:p>
    <w:tbl>
      <w:tblPr>
        <w:tblStyle w:val="Table16"/>
        <w:tblW w:w="9000.0" w:type="dxa"/>
        <w:jc w:val="left"/>
        <w:tblBorders>
          <w:top w:color="bfc7d2" w:space="0" w:sz="4" w:val="single"/>
          <w:left w:color="bfc7d2" w:space="0" w:sz="4" w:val="single"/>
          <w:bottom w:color="bfc7d2" w:space="0" w:sz="4" w:val="single"/>
          <w:right w:color="bfc7d2" w:space="0" w:sz="4" w:val="single"/>
          <w:insideH w:color="dce1e8" w:space="0" w:sz="4" w:val="single"/>
          <w:insideV w:color="dce1e8" w:space="0" w:sz="4" w:val="single"/>
        </w:tblBorders>
        <w:tblLayout w:type="fixed"/>
        <w:tblLook w:val="0000"/>
      </w:tblPr>
      <w:tblGrid>
        <w:gridCol w:w="1750"/>
        <w:gridCol w:w="7250"/>
      </w:tblGrid>
      <w:tr>
        <w:trPr>
          <w:cantSplit w:val="0"/>
          <w:trHeight w:val="56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한 줄 요약</w:t>
            </w:r>
          </w:p>
        </w:tc>
        <w:tc>
          <w:tcPr>
            <w:tcW w:w="7250" w:type="dxa"/>
            <w:tcMar>
              <w:top w:w="90.0" w:type="dxa"/>
              <w:left w:w="130.0" w:type="dxa"/>
              <w:bottom w:w="90.0" w:type="dxa"/>
              <w:right w:w="130.0" w:type="dxa"/>
            </w:tcMar>
          </w:tcPr>
          <w:p>
            <w:pPr>
              <w:spacing w:after="60" w:line="264" w:lineRule="auto"/>
            </w:pPr>
            <w:r>
              <w:rPr>
                <w:noProof/>
                <w:sz w:val="18"/>
                <w:szCs w:val="18"/>
              </w:rPr>
              <w:t xml:space="preserve">GPU는 같은 RTX 3090이고 CPU가 2016년 서버용 Xeon E5-2673 v4인 호스트에서 데스크톱용 Ryzen 5 5600X인 호스트로 옮기자 </w:t>
            </w:r>
            <w:r>
              <w:rPr>
                <w:b w:val="1"/>
                <w:bCs w:val="1"/>
                <w:noProof/>
                <w:sz w:val="18"/>
                <w:szCs w:val="18"/>
              </w:rPr>
              <w:t xml:space="preserve">8B 1토큰 시간이 69.5 → 28.8 ms</w:t>
            </w:r>
            <w:r>
              <w:rPr>
                <w:noProof/>
                <w:sz w:val="18"/>
                <w:szCs w:val="18"/>
              </w:rPr>
              <w:t xml:space="preserve">로 줄었다. GPU가 실제로 계산한 시간(24.0 → 23.4 ms)과 커널 수(2,038)는 그대로였다 → 3090에서 SD가 손해였던 직접 원인은 GPU가 아니라 </w:t>
            </w:r>
            <w:r>
              <w:rPr>
                <w:b w:val="1"/>
                <w:bCs w:val="1"/>
                <w:noProof/>
                <w:sz w:val="18"/>
                <w:szCs w:val="18"/>
              </w:rPr>
              <w:t xml:space="preserve">호스트 쪽에서 커널을 내보내는 속도</w:t>
            </w:r>
            <w:r>
              <w:rPr>
                <w:noProof/>
                <w:sz w:val="18"/>
                <w:szCs w:val="18"/>
              </w:rPr>
              <w:t xml:space="preserve">다. CPU가 가장 큰 차이지만 드라이버 등도 달라 CPU 하나로 좁히지는 못했다.</w:t>
            </w:r>
          </w:p>
          <w:p>
            <w:pPr>
              <w:spacing w:after="60" w:line="264" w:lineRule="auto"/>
            </w:pPr>
            <w:r>
              <w:rPr>
                <w:noProof/>
                <w:sz w:val="18"/>
                <w:szCs w:val="18"/>
              </w:rPr>
              <w:t xml:space="preserve">그러나 c는 층 수 비(0.78) 근처에 남았고, SD는 </w:t>
            </w:r>
            <w:r>
              <w:rPr>
                <w:b w:val="1"/>
                <w:bCs w:val="1"/>
                <w:noProof/>
                <w:sz w:val="18"/>
                <w:szCs w:val="18"/>
              </w:rPr>
              <w:t xml:space="preserve">두 CPU 모두 12개 조건 전부 vanilla보다 느렸다 (0.56~0.90배)</w:t>
            </w:r>
            <w:r>
              <w:rPr>
                <w:noProof/>
                <w:sz w:val="18"/>
                <w:szCs w:val="18"/>
              </w:rPr>
              <w:t xml:space="preserve">. 5600X 쪽 비용 측정 4회 중 2회는 팀 기준(앞뒤 차이 10%)을 넘겨 흔들렸다.</w:t>
            </w:r>
          </w:p>
        </w:tc>
      </w:tr>
      <w:tr>
        <w:trPr>
          <w:cantSplit w:val="0"/>
          <w:trHeight w:val="465"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현황판 갱신</w:t>
            </w:r>
          </w:p>
        </w:tc>
        <w:tc>
          <w:tcPr>
            <w:tcW w:w="7250" w:type="dxa"/>
            <w:tcMar>
              <w:top w:w="90.0" w:type="dxa"/>
              <w:left w:w="130.0" w:type="dxa"/>
              <w:bottom w:w="90.0" w:type="dxa"/>
              <w:right w:w="130.0" w:type="dxa"/>
            </w:tcMar>
          </w:tcPr>
          <w:p>
            <w:pPr>
              <w:spacing w:after="60" w:line="264" w:lineRule="auto"/>
            </w:pPr>
            <w:r>
              <w:rPr>
                <w:noProof/>
                <w:sz w:val="18"/>
                <w:szCs w:val="18"/>
              </w:rPr>
              <w:t xml:space="preserve">H1·H2 상태 변경 없음. 이번 주차 측정은 H2-C3(다른 기기의 c·r로 speedup을 맞힐 수 있는가)와 W02 미팅 결정 ②(자원 제약에서 가속 이득의 경계)에 대한 것. 하드웨어 조건을 별도 가설(H3)로 등록할지는 미팅 안건. H1은 새 측정 없이, 지난 미팅 교수님 질문 3개(기준 언어 / 한·일 차이 / 불확실도 기준)에 W03 데이터로 답할 수 있는 부분을 정리했다. 기준 언어가 정해지면 H1 문장 수정 필요(박준하와 상의).</w:t>
            </w:r>
          </w:p>
        </w:tc>
      </w:tr>
    </w:tbl>
    <w:p>
      <w:pPr>
        <w:spacing w:after="120"/>
      </w:pPr>
    </w:p>
    <w:tbl>
      <w:tblPr>
        <w:tblStyle w:val="Table16"/>
        <w:tblW w:w="9000.0" w:type="dxa"/>
        <w:jc w:val="left"/>
        <w:tblBorders>
          <w:top w:color="bfc7d2" w:space="0" w:sz="4" w:val="single"/>
          <w:left w:color="bfc7d2" w:space="0" w:sz="4" w:val="single"/>
          <w:bottom w:color="bfc7d2" w:space="0" w:sz="4" w:val="single"/>
          <w:right w:color="bfc7d2" w:space="0" w:sz="4" w:val="single"/>
          <w:insideH w:color="dce1e8" w:space="0" w:sz="4" w:val="single"/>
          <w:insideV w:color="dce1e8" w:space="0" w:sz="4" w:val="single"/>
        </w:tblBorders>
        <w:tblLayout w:type="fixed"/>
        <w:tblLook w:val="0000"/>
      </w:tblPr>
      <w:tblGrid>
        <w:gridCol w:w="1750"/>
        <w:gridCol w:w="7250"/>
      </w:tblGrid>
      <w:tr>
        <w:trPr>
          <w:cantSplit w:val="0"/>
        </w:trPr>
        <w:tc>
          <w:tcPr>
            <w:tcW w:w="9000" w:type="dxa"/>
            <w:gridSpan w:val="2"/>
            <w:shd w:fill="e3eaf5" w:val="clear"/>
            <w:tcMar>
              <w:top w:w="110.0" w:type="dxa"/>
              <w:left w:w="130.0" w:type="dxa"/>
              <w:bottom w:w="110.0" w:type="dxa"/>
              <w:right w:w="130.0" w:type="dxa"/>
            </w:tcMar>
          </w:tcPr>
          <w:p>
            <w:pPr>
              <w:spacing w:after="40" w:line="264" w:lineRule="auto"/>
            </w:pPr>
            <w:r>
              <w:rPr>
                <w:b w:val="1"/>
                <w:bCs w:val="1"/>
                <w:color w:val="1f3864"/>
                <w:noProof/>
                <w:sz w:val="20"/>
                <w:szCs w:val="20"/>
              </w:rPr>
              <w:t xml:space="preserve">H2.   </w:t>
            </w:r>
            <w:r>
              <w:rPr>
                <w:color w:val="1f3864"/>
                <w:noProof/>
                <w:sz w:val="20"/>
                <w:szCs w:val="20"/>
              </w:rPr>
              <w:t xml:space="preserve">노트북(M5 Pro)에서 SD 역전 γ는 실측 α·c를 넣은 Leviathan 식 예측과 γ 격자 한 칸 이내로 일치한다  (박준하)</w:t>
            </w:r>
          </w:p>
          <w:p>
            <w:pPr>
              <w:spacing w:after="0" w:line="264" w:lineRule="auto"/>
            </w:pPr>
            <w:r>
              <w:rPr>
                <w:i w:val="1"/>
                <w:iCs w:val="1"/>
                <w:color w:val="6b6b6b"/>
                <w:noProof/>
                <w:sz w:val="16"/>
                <w:szCs w:val="16"/>
              </w:rPr>
              <w:t xml:space="preserve">검증 중 (유지). 이번 주차는 역전 γ를 재지 않았다. H2를 다른 기기로 넓힐 때 필요한 하드웨어별 c와 비용 공식(C3)을 쟀다. 측정: 박지호 3090 + Xeon (10-28) · 양동균 3090 + Ryzen 5 5600X (10-29).</w:t>
            </w:r>
          </w:p>
        </w:tc>
      </w:tr>
      <w:tr>
        <w:trPr>
          <w:cantSplit w:val="0"/>
          <w:trHeight w:val="90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경쟁 설명</w:t>
            </w:r>
          </w:p>
        </w:tc>
        <w:tc>
          <w:tcPr>
            <w:tcW w:w="7250" w:type="dxa"/>
            <w:tcMar>
              <w:top w:w="90.0" w:type="dxa"/>
              <w:left w:w="130.0" w:type="dxa"/>
              <w:bottom w:w="90.0" w:type="dxa"/>
              <w:right w:w="130.0" w:type="dxa"/>
            </w:tcMar>
          </w:tcPr>
          <w:p>
            <w:pPr>
              <w:spacing w:after="60" w:line="264" w:lineRule="auto"/>
            </w:pPr>
            <w:r>
              <w:rPr>
                <w:noProof/>
                <w:sz w:val="18"/>
                <w:szCs w:val="18"/>
              </w:rPr>
              <w:t xml:space="preserve">C1. 3090의 SD 손해가 CPU가 아니라 GPU나 호스트의 다른 차이 때문일 가능성 → </w:t>
            </w:r>
            <w:r>
              <w:rPr>
                <w:b w:val="1"/>
                <w:bCs w:val="1"/>
                <w:noProof/>
                <w:sz w:val="18"/>
                <w:szCs w:val="18"/>
              </w:rPr>
              <w:t xml:space="preserve">GPU 원인은 배제, 드라이버 등 호스트 차이는 배제 실패(분리 못 함).</w:t>
            </w:r>
            <w:r>
              <w:rPr>
                <w:noProof/>
                <w:sz w:val="18"/>
                <w:szCs w:val="18"/>
              </w:rPr>
              <w:t xml:space="preserve"> CPU가 다른 호스트로 옮기자 GPU 실제 계산 시간(24.0 vs 23.4 ms)과 커널 수(2,038)는 같고 기다린 시간만 45.5 → 5.4 ms로 줄었으므로 GPU 쪽 원인은 아니다. 그러나 드라이버(580 vs 615)는 커널을 내보내는 시간 자체에 영향을 줄 수 있고, PCIe(3.0 vs 4.0)·컨테이너 CPU 할당(12.8 vs 5.76코어)·Python(3.12.15 vs 3.12.3)도 달라 "CPU 때문"과 "드라이버 등 때문"을 이 데이터로는 가를 수 없다 → "호스트 쪽 명령 전달 효과"로 표현한다.</w:t>
            </w:r>
          </w:p>
          <w:p>
            <w:pPr>
              <w:spacing w:after="60" w:line="264" w:lineRule="auto"/>
            </w:pPr>
            <w:r>
              <w:rPr>
                <w:noProof/>
                <w:sz w:val="18"/>
                <w:szCs w:val="18"/>
              </w:rPr>
              <w:t xml:space="preserve">C2. 다른 사용자가 같은 머신을 써서 느려졌을 가능성 → </w:t>
            </w:r>
            <w:r>
              <w:rPr>
                <w:b w:val="1"/>
                <w:bCs w:val="1"/>
                <w:noProof/>
                <w:sz w:val="18"/>
                <w:szCs w:val="18"/>
              </w:rPr>
              <w:t xml:space="preserve">배제 실패.</w:t>
            </w:r>
            <w:r>
              <w:rPr>
                <w:noProof/>
                <w:sz w:val="18"/>
                <w:szCs w:val="18"/>
              </w:rPr>
              <w:t xml:space="preserve"> (가) 코어 개수가 부족해서 느렸을 가능성은 배제: torch 스레드 수(Xeon 20→1: 69.3~69.5 ms, 5600X 6→1: 28.2~29.0 ms)를 바꿔도 시간이 같았다. (나) 옆 사용자가 캐시·메모리 통로·클럭을 같이 써서 코어 하나 자체가 느려졌을 가능성은 스레드 실험으로 알 수 없다. Xeon에서는 작다(머신 부하 2.7~4.7 / 40스레드, SD 재측정 블록 0, 비용 측정 1회 흔들림). 5600X에서는 배제하지 못한다(부하 4.6~5.9 / 12스레드, 우리 프로세스 몫 약 1 포함, 비용 측정 2회 흔들림). 이 경우 실제 5600X는 더 빨랐을 쪽이라 "빠른 CPU 호스트에서 빨라졌다"는 결론은 바뀌지 않는다.</w:t>
            </w:r>
          </w:p>
          <w:p>
            <w:pPr>
              <w:spacing w:after="60" w:line="264" w:lineRule="auto"/>
            </w:pPr>
            <w:r>
              <w:rPr>
                <w:noProof/>
                <w:sz w:val="18"/>
                <w:szCs w:val="18"/>
              </w:rPr>
              <w:t xml:space="preserve">C3. 비용 공식(τ ÷ (γ·c + r))이 맞아 보이는 것은 그 run의 c·r을 넣었기 때문일 가능성 (W03 C2와 같은 구조) → </w:t>
            </w:r>
            <w:r>
              <w:rPr>
                <w:b w:val="1"/>
                <w:bCs w:val="1"/>
                <w:noProof/>
                <w:sz w:val="18"/>
                <w:szCs w:val="18"/>
              </w:rPr>
              <w:t xml:space="preserve">배제 실패.</w:t>
            </w:r>
            <w:r>
              <w:rPr>
                <w:noProof/>
                <w:sz w:val="18"/>
                <w:szCs w:val="18"/>
              </w:rPr>
              <w:t xml:space="preserve"> Xeon에서는 12개 조건 모두 95% CI 안(최대 차이 0.026)이었다. 5600X에서는 비용 측정 두 회차가 각각 한 문맥씩 흔들려, 1차 값을 넣으면 ko 원문 4개 조건이 0.10~0.22, 2차 값을 넣으면 en 원문 8개 조건이 0.15~0.26 실측보다 높게 예측됐다. 실제 SD 실행 로그에서 구한 c(조수 시간 ÷ (라운드 × γ) ÷ 같은 블록 vanilla 토큰당 시간, 중앙값)와 흔들리지 않은 2차 ctx_ko의 r을 넣으면 12개 조건 최대 차이 0.024이지만, c와 실측 speedup을 같은 실행에서 뽑았으므로 독립 검증은 아니다.</w:t>
            </w:r>
          </w:p>
          <w:p>
            <w:pPr>
              <w:spacing w:after="60" w:line="264" w:lineRule="auto"/>
            </w:pPr>
            <w:r>
              <w:rPr>
                <w:noProof/>
                <w:sz w:val="18"/>
                <w:szCs w:val="18"/>
              </w:rPr>
              <w:t xml:space="preserve">C4. 진단 스크립트 자체 부하(nvidia-smi 0.1초 기록)가 1토큰 시간을 부풀렸을 가능성 → </w:t>
            </w:r>
            <w:r>
              <w:rPr>
                <w:b w:val="1"/>
                <w:bCs w:val="1"/>
                <w:noProof/>
                <w:sz w:val="18"/>
                <w:szCs w:val="18"/>
              </w:rPr>
              <w:t xml:space="preserve">부분 배제.</w:t>
            </w:r>
            <w:r>
              <w:rPr>
                <w:noProof/>
                <w:sz w:val="18"/>
                <w:szCs w:val="18"/>
              </w:rPr>
              <w:t xml:space="preserve"> 조수 쪽은 진단에서 Xeon 약 10 ms, 5600X 약 3.5~5 ms(같은 ctx_ko 비용 측정과 비교 3.5 ms) 느리게 나와(진단 c 0.91) c 계산에는 쓰지 않고 비용 측정값과 실측 로그 값만 썼다. 8B는 같은 ctx_ko에서 진단 28.8 ms, 비용 측정 28.9 ms로 차이가 없다.</w:t>
            </w:r>
          </w:p>
        </w:tc>
      </w:tr>
      <w:tr>
        <w:trPr>
          <w:cantSplit w:val="0"/>
          <w:trHeight w:val="90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이번 주</w:t>
            </w:r>
          </w:p>
        </w:tc>
        <w:tc>
          <w:tcPr>
            <w:tcW w:w="7250" w:type="dxa"/>
            <w:tcMar>
              <w:top w:w="90.0" w:type="dxa"/>
              <w:left w:w="130.0" w:type="dxa"/>
              <w:bottom w:w="90.0" w:type="dxa"/>
              <w:right w:w="130.0" w:type="dxa"/>
            </w:tcMar>
          </w:tcPr>
          <w:p>
            <w:pPr>
              <w:spacing w:after="60" w:line="264" w:lineRule="auto"/>
            </w:pPr>
            <w:r>
              <w:rPr>
                <w:noProof/>
                <w:sz w:val="18"/>
                <w:szCs w:val="18"/>
              </w:rPr>
              <w:t xml:space="preserve">조건: target Qwen3-8B / draft Qwen3-0.6B·1.7B (bf16) · FLORES 같은 12문장 · greedy · batch 1 · γ en↔ko 2·4, en→de 3·6 · torch 2.14.1 / transformers 5.18.0 · 같은 스크립트(w05_3090/run_3090.sh, diag_3090.sh) · 호스트당 1대·1회.</w:t>
            </w:r>
          </w:p>
          <w:p>
            <w:pPr>
              <w:spacing w:after="60" w:line="264" w:lineRule="auto"/>
            </w:pPr>
            <w:r>
              <w:rPr>
                <w:b w:val="1"/>
                <w:bCs w:val="1"/>
                <w:noProof/>
                <w:sz w:val="18"/>
                <w:szCs w:val="18"/>
              </w:rPr>
              <w:t xml:space="preserve">진 조건부터:</w:t>
            </w:r>
            <w:r>
              <w:rPr>
                <w:noProof/>
                <w:sz w:val="18"/>
                <w:szCs w:val="18"/>
              </w:rPr>
              <w:t xml:space="preserve"> SD는 3090에서 두 CPU 모두 12개 조건 전부 vanilla보다 느렸다.</w:t>
            </w:r>
          </w:p>
          <w:tbl>
            <w:tblPr>
              <w:tblW w:w="6900" w:type="dxa"/>
              <w:tblBorders>
                <w:top w:color="c9d1dc" w:space="0" w:sz="4" w:val="single"/>
                <w:left w:color="c9d1dc" w:space="0" w:sz="4" w:val="single"/>
                <w:bottom w:color="c9d1dc" w:space="0" w:sz="4" w:val="single"/>
                <w:right w:color="c9d1dc" w:space="0" w:sz="4" w:val="single"/>
                <w:insideH w:color="dce1e8" w:space="0" w:sz="4" w:val="single"/>
                <w:insideV w:color="dce1e8" w:space="0" w:sz="4" w:val="single"/>
              </w:tblBorders>
              <w:tblLayout w:type="fixed"/>
            </w:tblPr>
            <w:tblGrid>
              <w:gridCol w:w="1950"/>
              <w:gridCol w:w="1300"/>
              <w:gridCol w:w="1700"/>
              <w:gridCol w:w="1950"/>
            </w:tblGrid>
            <w:tr>
              <w:tc>
                <w:tcPr>
                  <w:tcW w:w="1950" w:type="dxa"/>
                  <w:shd w:fill="f3f6fa" w:val="clear"/>
                  <w:tcMar>
                    <w:top w:w="40" w:type="dxa"/>
                    <w:left w:w="70" w:type="dxa"/>
                    <w:bottom w:w="40" w:type="dxa"/>
                    <w:right w:w="70" w:type="dxa"/>
                  </w:tcMar>
                </w:tcPr>
                <w:p>
                  <w:pPr>
                    <w:spacing w:after="0" w:line="240" w:lineRule="auto"/>
                  </w:pPr>
                  <w:r>
                    <w:rPr>
                      <w:b w:val="1"/>
                      <w:bCs w:val="1"/>
                      <w:noProof/>
                      <w:sz w:val="15"/>
                      <w:szCs w:val="15"/>
                    </w:rPr>
                    <w:t xml:space="preserve">항목</w:t>
                  </w:r>
                </w:p>
              </w:tc>
              <w:tc>
                <w:tcPr>
                  <w:tcW w:w="1300" w:type="dxa"/>
                  <w:shd w:fill="f3f6fa" w:val="clear"/>
                  <w:tcMar>
                    <w:top w:w="40" w:type="dxa"/>
                    <w:left w:w="70" w:type="dxa"/>
                    <w:bottom w:w="40" w:type="dxa"/>
                    <w:right w:w="70" w:type="dxa"/>
                  </w:tcMar>
                </w:tcPr>
                <w:p>
                  <w:pPr>
                    <w:spacing w:after="0" w:line="240" w:lineRule="auto"/>
                  </w:pPr>
                  <w:r>
                    <w:rPr>
                      <w:b w:val="1"/>
                      <w:bCs w:val="1"/>
                      <w:noProof/>
                      <w:sz w:val="15"/>
                      <w:szCs w:val="15"/>
                    </w:rPr>
                    <w:t xml:space="preserve">M5 Pro (W04)</w:t>
                  </w:r>
                </w:p>
              </w:tc>
              <w:tc>
                <w:tcPr>
                  <w:tcW w:w="1700" w:type="dxa"/>
                  <w:shd w:fill="f3f6fa" w:val="clear"/>
                  <w:tcMar>
                    <w:top w:w="40" w:type="dxa"/>
                    <w:left w:w="70" w:type="dxa"/>
                    <w:bottom w:w="40" w:type="dxa"/>
                    <w:right w:w="70" w:type="dxa"/>
                  </w:tcMar>
                </w:tcPr>
                <w:p>
                  <w:pPr>
                    <w:spacing w:after="0" w:line="240" w:lineRule="auto"/>
                  </w:pPr>
                  <w:r>
                    <w:rPr>
                      <w:b w:val="1"/>
                      <w:bCs w:val="1"/>
                      <w:noProof/>
                      <w:sz w:val="15"/>
                      <w:szCs w:val="15"/>
                    </w:rPr>
                    <w:t xml:space="preserve">3090 + Xeon</w:t>
                  </w:r>
                </w:p>
              </w:tc>
              <w:tc>
                <w:tcPr>
                  <w:tcW w:w="1950" w:type="dxa"/>
                  <w:shd w:fill="f3f6fa" w:val="clear"/>
                  <w:tcMar>
                    <w:top w:w="40" w:type="dxa"/>
                    <w:left w:w="70" w:type="dxa"/>
                    <w:bottom w:w="40" w:type="dxa"/>
                    <w:right w:w="70" w:type="dxa"/>
                  </w:tcMar>
                </w:tcPr>
                <w:p>
                  <w:pPr>
                    <w:spacing w:after="0" w:line="240" w:lineRule="auto"/>
                  </w:pPr>
                  <w:r>
                    <w:rPr>
                      <w:b w:val="1"/>
                      <w:bCs w:val="1"/>
                      <w:noProof/>
                      <w:sz w:val="15"/>
                      <w:szCs w:val="15"/>
                    </w:rPr>
                    <w:t xml:space="preserve">3090 + 5600X</w:t>
                  </w:r>
                </w:p>
              </w:tc>
            </w:tr>
            <w:tr>
              <w:tc>
                <w:tcPr>
                  <w:tcW w:w="1950" w:type="dxa"/>
                  <w:tcMar>
                    <w:top w:w="40" w:type="dxa"/>
                    <w:left w:w="70" w:type="dxa"/>
                    <w:bottom w:w="40" w:type="dxa"/>
                    <w:right w:w="70" w:type="dxa"/>
                  </w:tcMar>
                </w:tcPr>
                <w:p>
                  <w:pPr>
                    <w:spacing w:after="0" w:line="240" w:lineRule="auto"/>
                  </w:pPr>
                  <w:r>
                    <w:rPr>
                      <w:noProof/>
                      <w:sz w:val="15"/>
                      <w:szCs w:val="15"/>
                    </w:rPr>
                    <w:t xml:space="preserve">SD speedup · 0.6B (6조건)</w:t>
                  </w:r>
                </w:p>
              </w:tc>
              <w:tc>
                <w:tcPr>
                  <w:tcW w:w="1300" w:type="dxa"/>
                  <w:tcMar>
                    <w:top w:w="40" w:type="dxa"/>
                    <w:left w:w="70" w:type="dxa"/>
                    <w:bottom w:w="40" w:type="dxa"/>
                    <w:right w:w="70" w:type="dxa"/>
                  </w:tcMar>
                </w:tcPr>
                <w:p>
                  <w:pPr>
                    <w:spacing w:after="0" w:line="240" w:lineRule="auto"/>
                  </w:pPr>
                  <w:r>
                    <w:rPr>
                      <w:noProof/>
                      <w:sz w:val="15"/>
                      <w:szCs w:val="15"/>
                    </w:rPr>
                    <w:t xml:space="preserve">1.26~1.60</w:t>
                  </w:r>
                </w:p>
              </w:tc>
              <w:tc>
                <w:tcPr>
                  <w:tcW w:w="1700" w:type="dxa"/>
                  <w:tcMar>
                    <w:top w:w="40" w:type="dxa"/>
                    <w:left w:w="70" w:type="dxa"/>
                    <w:bottom w:w="40" w:type="dxa"/>
                    <w:right w:w="70" w:type="dxa"/>
                  </w:tcMar>
                </w:tcPr>
                <w:p>
                  <w:pPr>
                    <w:spacing w:after="0" w:line="240" w:lineRule="auto"/>
                  </w:pPr>
                  <w:r>
                    <w:rPr>
                      <w:noProof/>
                      <w:sz w:val="15"/>
                      <w:szCs w:val="15"/>
                    </w:rPr>
                    <w:t xml:space="preserve">0.56~0.81</w:t>
                  </w:r>
                </w:p>
              </w:tc>
              <w:tc>
                <w:tcPr>
                  <w:tcW w:w="1950" w:type="dxa"/>
                  <w:tcMar>
                    <w:top w:w="40" w:type="dxa"/>
                    <w:left w:w="70" w:type="dxa"/>
                    <w:bottom w:w="40" w:type="dxa"/>
                    <w:right w:w="70" w:type="dxa"/>
                  </w:tcMar>
                </w:tcPr>
                <w:p>
                  <w:pPr>
                    <w:spacing w:after="0" w:line="240" w:lineRule="auto"/>
                  </w:pPr>
                  <w:r>
                    <w:rPr>
                      <w:noProof/>
                      <w:sz w:val="15"/>
                      <w:szCs w:val="15"/>
                    </w:rPr>
                    <w:t xml:space="preserve">0.56~0.82</w:t>
                  </w:r>
                </w:p>
              </w:tc>
            </w:tr>
            <w:tr>
              <w:tc>
                <w:tcPr>
                  <w:tcW w:w="1950" w:type="dxa"/>
                  <w:tcMar>
                    <w:top w:w="40" w:type="dxa"/>
                    <w:left w:w="70" w:type="dxa"/>
                    <w:bottom w:w="40" w:type="dxa"/>
                    <w:right w:w="70" w:type="dxa"/>
                  </w:tcMar>
                </w:tcPr>
                <w:p>
                  <w:pPr>
                    <w:spacing w:after="0" w:line="240" w:lineRule="auto"/>
                  </w:pPr>
                  <w:r>
                    <w:rPr>
                      <w:noProof/>
                      <w:sz w:val="15"/>
                      <w:szCs w:val="15"/>
                    </w:rPr>
                    <w:t xml:space="preserve">SD speedup · 1.7B (6조건)</w:t>
                  </w:r>
                </w:p>
              </w:tc>
              <w:tc>
                <w:tcPr>
                  <w:tcW w:w="1300" w:type="dxa"/>
                  <w:tcMar>
                    <w:top w:w="40" w:type="dxa"/>
                    <w:left w:w="70" w:type="dxa"/>
                    <w:bottom w:w="40" w:type="dxa"/>
                    <w:right w:w="70" w:type="dxa"/>
                  </w:tcMar>
                </w:tcPr>
                <w:p>
                  <w:pPr>
                    <w:spacing w:after="0" w:line="240" w:lineRule="auto"/>
                  </w:pPr>
                  <w:r>
                    <w:rPr>
                      <w:noProof/>
                      <w:sz w:val="15"/>
                      <w:szCs w:val="15"/>
                    </w:rPr>
                    <w:t xml:space="preserve">1.26~1.47</w:t>
                  </w:r>
                </w:p>
              </w:tc>
              <w:tc>
                <w:tcPr>
                  <w:tcW w:w="1700" w:type="dxa"/>
                  <w:tcMar>
                    <w:top w:w="40" w:type="dxa"/>
                    <w:left w:w="70" w:type="dxa"/>
                    <w:bottom w:w="40" w:type="dxa"/>
                    <w:right w:w="70" w:type="dxa"/>
                  </w:tcMar>
                </w:tcPr>
                <w:p>
                  <w:pPr>
                    <w:spacing w:after="0" w:line="240" w:lineRule="auto"/>
                  </w:pPr>
                  <w:r>
                    <w:rPr>
                      <w:noProof/>
                      <w:sz w:val="15"/>
                      <w:szCs w:val="15"/>
                    </w:rPr>
                    <w:t xml:space="preserve">0.68~0.90</w:t>
                  </w:r>
                </w:p>
              </w:tc>
              <w:tc>
                <w:tcPr>
                  <w:tcW w:w="1950" w:type="dxa"/>
                  <w:tcMar>
                    <w:top w:w="40" w:type="dxa"/>
                    <w:left w:w="70" w:type="dxa"/>
                    <w:bottom w:w="40" w:type="dxa"/>
                    <w:right w:w="70" w:type="dxa"/>
                  </w:tcMar>
                </w:tcPr>
                <w:p>
                  <w:pPr>
                    <w:spacing w:after="0" w:line="240" w:lineRule="auto"/>
                  </w:pPr>
                  <w:r>
                    <w:rPr>
                      <w:noProof/>
                      <w:sz w:val="15"/>
                      <w:szCs w:val="15"/>
                    </w:rPr>
                    <w:t xml:space="preserve">0.70~0.90</w:t>
                  </w:r>
                </w:p>
              </w:tc>
            </w:tr>
            <w:tr>
              <w:tc>
                <w:tcPr>
                  <w:tcW w:w="1950" w:type="dxa"/>
                  <w:tcMar>
                    <w:top w:w="40" w:type="dxa"/>
                    <w:left w:w="70" w:type="dxa"/>
                    <w:bottom w:w="40" w:type="dxa"/>
                    <w:right w:w="70" w:type="dxa"/>
                  </w:tcMar>
                </w:tcPr>
                <w:p>
                  <w:pPr>
                    <w:spacing w:after="0" w:line="240" w:lineRule="auto"/>
                  </w:pPr>
                  <w:r>
                    <w:rPr>
                      <w:noProof/>
                      <w:sz w:val="15"/>
                      <w:szCs w:val="15"/>
                    </w:rPr>
                    <w:t xml:space="preserve">8B 1토큰 시간</w:t>
                  </w:r>
                </w:p>
              </w:tc>
              <w:tc>
                <w:tcPr>
                  <w:tcW w:w="1300" w:type="dxa"/>
                  <w:tcMar>
                    <w:top w:w="40" w:type="dxa"/>
                    <w:left w:w="70" w:type="dxa"/>
                    <w:bottom w:w="40" w:type="dxa"/>
                    <w:right w:w="70" w:type="dxa"/>
                  </w:tcMar>
                </w:tcPr>
                <w:p>
                  <w:pPr>
                    <w:spacing w:after="0" w:line="240" w:lineRule="auto"/>
                  </w:pPr>
                  <w:r>
                    <w:rPr>
                      <w:noProof/>
                      <w:sz w:val="15"/>
                      <w:szCs w:val="15"/>
                    </w:rPr>
                    <w:t xml:space="preserve">67 ms</w:t>
                  </w:r>
                </w:p>
              </w:tc>
              <w:tc>
                <w:tcPr>
                  <w:tcW w:w="1700" w:type="dxa"/>
                  <w:tcMar>
                    <w:top w:w="40" w:type="dxa"/>
                    <w:left w:w="70" w:type="dxa"/>
                    <w:bottom w:w="40" w:type="dxa"/>
                    <w:right w:w="70" w:type="dxa"/>
                  </w:tcMar>
                </w:tcPr>
                <w:p>
                  <w:pPr>
                    <w:spacing w:after="0" w:line="240" w:lineRule="auto"/>
                  </w:pPr>
                  <w:r>
                    <w:rPr>
                      <w:noProof/>
                      <w:sz w:val="15"/>
                      <w:szCs w:val="15"/>
                    </w:rPr>
                    <w:t xml:space="preserve">69.5 ms</w:t>
                  </w:r>
                </w:p>
              </w:tc>
              <w:tc>
                <w:tcPr>
                  <w:tcW w:w="1950" w:type="dxa"/>
                  <w:tcMar>
                    <w:top w:w="40" w:type="dxa"/>
                    <w:left w:w="70" w:type="dxa"/>
                    <w:bottom w:w="40" w:type="dxa"/>
                    <w:right w:w="70" w:type="dxa"/>
                  </w:tcMar>
                </w:tcPr>
                <w:p>
                  <w:pPr>
                    <w:spacing w:after="0" w:line="240" w:lineRule="auto"/>
                  </w:pPr>
                  <w:r>
                    <w:rPr>
                      <w:noProof/>
                      <w:sz w:val="15"/>
                      <w:szCs w:val="15"/>
                    </w:rPr>
                    <w:t xml:space="preserve">28.8 ms (비용 측정 28.4)</w:t>
                  </w:r>
                </w:p>
              </w:tc>
            </w:tr>
            <w:tr>
              <w:tc>
                <w:tcPr>
                  <w:tcW w:w="1950" w:type="dxa"/>
                  <w:tcMar>
                    <w:top w:w="40" w:type="dxa"/>
                    <w:left w:w="70" w:type="dxa"/>
                    <w:bottom w:w="40" w:type="dxa"/>
                    <w:right w:w="70" w:type="dxa"/>
                  </w:tcMar>
                </w:tcPr>
                <w:p>
                  <w:pPr>
                    <w:spacing w:after="0" w:line="240" w:lineRule="auto"/>
                  </w:pPr>
                  <w:r>
                    <w:rPr>
                      <w:noProof/>
                      <w:sz w:val="15"/>
                      <w:szCs w:val="15"/>
                    </w:rPr>
                    <w:t xml:space="preserve">c · 0.6B (비용 측정)</w:t>
                  </w:r>
                </w:p>
              </w:tc>
              <w:tc>
                <w:tcPr>
                  <w:tcW w:w="1300" w:type="dxa"/>
                  <w:tcMar>
                    <w:top w:w="40" w:type="dxa"/>
                    <w:left w:w="70" w:type="dxa"/>
                    <w:bottom w:w="40" w:type="dxa"/>
                    <w:right w:w="70" w:type="dxa"/>
                  </w:tcMar>
                </w:tcPr>
                <w:p>
                  <w:pPr>
                    <w:spacing w:after="0" w:line="240" w:lineRule="auto"/>
                  </w:pPr>
                  <w:r>
                    <w:rPr>
                      <w:noProof/>
                      <w:sz w:val="15"/>
                      <w:szCs w:val="15"/>
                    </w:rPr>
                    <w:t xml:space="preserve">0.185 / 0.193</w:t>
                  </w:r>
                </w:p>
              </w:tc>
              <w:tc>
                <w:tcPr>
                  <w:tcW w:w="1700" w:type="dxa"/>
                  <w:tcMar>
                    <w:top w:w="40" w:type="dxa"/>
                    <w:left w:w="70" w:type="dxa"/>
                    <w:bottom w:w="40" w:type="dxa"/>
                    <w:right w:w="70" w:type="dxa"/>
                  </w:tcMar>
                </w:tcPr>
                <w:p>
                  <w:pPr>
                    <w:spacing w:after="0" w:line="240" w:lineRule="auto"/>
                  </w:pPr>
                  <w:r>
                    <w:rPr>
                      <w:noProof/>
                      <w:sz w:val="15"/>
                      <w:szCs w:val="15"/>
                    </w:rPr>
                    <w:t xml:space="preserve">0.753</w:t>
                  </w:r>
                </w:p>
              </w:tc>
              <w:tc>
                <w:tcPr>
                  <w:tcW w:w="1950" w:type="dxa"/>
                  <w:tcMar>
                    <w:top w:w="40" w:type="dxa"/>
                    <w:left w:w="70" w:type="dxa"/>
                    <w:bottom w:w="40" w:type="dxa"/>
                    <w:right w:w="70" w:type="dxa"/>
                  </w:tcMar>
                </w:tcPr>
                <w:p>
                  <w:pPr>
                    <w:spacing w:after="0" w:line="240" w:lineRule="auto"/>
                  </w:pPr>
                  <w:r>
                    <w:rPr>
                      <w:noProof/>
                      <w:sz w:val="15"/>
                      <w:szCs w:val="15"/>
                    </w:rPr>
                    <w:t xml:space="preserve">0.60~0.78 (회차별, 안정 회차 0.75~0.78)</w:t>
                  </w:r>
                </w:p>
              </w:tc>
            </w:tr>
            <w:tr>
              <w:tc>
                <w:tcPr>
                  <w:tcW w:w="1950" w:type="dxa"/>
                  <w:tcMar>
                    <w:top w:w="40" w:type="dxa"/>
                    <w:left w:w="70" w:type="dxa"/>
                    <w:bottom w:w="40" w:type="dxa"/>
                    <w:right w:w="70" w:type="dxa"/>
                  </w:tcMar>
                </w:tcPr>
                <w:p>
                  <w:pPr>
                    <w:spacing w:after="0" w:line="240" w:lineRule="auto"/>
                  </w:pPr>
                  <w:r>
                    <w:rPr>
                      <w:noProof/>
                      <w:sz w:val="15"/>
                      <w:szCs w:val="15"/>
                    </w:rPr>
                    <w:t xml:space="preserve">c · 0.6B (실측 로그)</w:t>
                  </w:r>
                </w:p>
              </w:tc>
              <w:tc>
                <w:tcPr>
                  <w:tcW w:w="1300" w:type="dxa"/>
                  <w:tcMar>
                    <w:top w:w="40" w:type="dxa"/>
                    <w:left w:w="70" w:type="dxa"/>
                    <w:bottom w:w="40" w:type="dxa"/>
                    <w:right w:w="70" w:type="dxa"/>
                  </w:tcMar>
                </w:tcPr>
                <w:p>
                  <w:pPr>
                    <w:spacing w:after="0" w:line="240" w:lineRule="auto"/>
                  </w:pPr>
                  <w:r>
                    <w:rPr>
                      <w:noProof/>
                      <w:sz w:val="15"/>
                      <w:szCs w:val="15"/>
                    </w:rPr>
                    <w:t xml:space="preserve">—</w:t>
                  </w:r>
                </w:p>
              </w:tc>
              <w:tc>
                <w:tcPr>
                  <w:tcW w:w="1700" w:type="dxa"/>
                  <w:tcMar>
                    <w:top w:w="40" w:type="dxa"/>
                    <w:left w:w="70" w:type="dxa"/>
                    <w:bottom w:w="40" w:type="dxa"/>
                    <w:right w:w="70" w:type="dxa"/>
                  </w:tcMar>
                </w:tcPr>
                <w:p>
                  <w:pPr>
                    <w:spacing w:after="0" w:line="240" w:lineRule="auto"/>
                  </w:pPr>
                  <w:r>
                    <w:rPr>
                      <w:noProof/>
                      <w:sz w:val="15"/>
                      <w:szCs w:val="15"/>
                    </w:rPr>
                    <w:t xml:space="preserve">0.768~0.771</w:t>
                  </w:r>
                </w:p>
              </w:tc>
              <w:tc>
                <w:tcPr>
                  <w:tcW w:w="1950" w:type="dxa"/>
                  <w:tcMar>
                    <w:top w:w="40" w:type="dxa"/>
                    <w:left w:w="70" w:type="dxa"/>
                    <w:bottom w:w="40" w:type="dxa"/>
                    <w:right w:w="70" w:type="dxa"/>
                  </w:tcMar>
                </w:tcPr>
                <w:p>
                  <w:pPr>
                    <w:spacing w:after="0" w:line="240" w:lineRule="auto"/>
                  </w:pPr>
                  <w:r>
                    <w:rPr>
                      <w:noProof/>
                      <w:sz w:val="15"/>
                      <w:szCs w:val="15"/>
                    </w:rPr>
                    <w:t xml:space="preserve">0.737~0.765</w:t>
                  </w:r>
                </w:p>
              </w:tc>
            </w:tr>
            <w:tr>
              <w:tc>
                <w:tcPr>
                  <w:tcW w:w="1950" w:type="dxa"/>
                  <w:tcMar>
                    <w:top w:w="40" w:type="dxa"/>
                    <w:left w:w="70" w:type="dxa"/>
                    <w:bottom w:w="40" w:type="dxa"/>
                    <w:right w:w="70" w:type="dxa"/>
                  </w:tcMar>
                </w:tcPr>
                <w:p>
                  <w:pPr>
                    <w:spacing w:after="0" w:line="240" w:lineRule="auto"/>
                  </w:pPr>
                  <w:r>
                    <w:rPr>
                      <w:noProof/>
                      <w:sz w:val="15"/>
                      <w:szCs w:val="15"/>
                    </w:rPr>
                    <w:t xml:space="preserve">c · 1.7B (비용 측정)</w:t>
                  </w:r>
                </w:p>
              </w:tc>
              <w:tc>
                <w:tcPr>
                  <w:tcW w:w="1300" w:type="dxa"/>
                  <w:tcMar>
                    <w:top w:w="40" w:type="dxa"/>
                    <w:left w:w="70" w:type="dxa"/>
                    <w:bottom w:w="40" w:type="dxa"/>
                    <w:right w:w="70" w:type="dxa"/>
                  </w:tcMar>
                </w:tcPr>
                <w:p>
                  <w:pPr>
                    <w:spacing w:after="0" w:line="240" w:lineRule="auto"/>
                  </w:pPr>
                  <w:r>
                    <w:rPr>
                      <w:noProof/>
                      <w:sz w:val="15"/>
                      <w:szCs w:val="15"/>
                    </w:rPr>
                    <w:t xml:space="preserve">0.310 / 0.324</w:t>
                  </w:r>
                </w:p>
              </w:tc>
              <w:tc>
                <w:tcPr>
                  <w:tcW w:w="1700" w:type="dxa"/>
                  <w:tcMar>
                    <w:top w:w="40" w:type="dxa"/>
                    <w:left w:w="70" w:type="dxa"/>
                    <w:bottom w:w="40" w:type="dxa"/>
                    <w:right w:w="70" w:type="dxa"/>
                  </w:tcMar>
                </w:tcPr>
                <w:p>
                  <w:pPr>
                    <w:spacing w:after="0" w:line="240" w:lineRule="auto"/>
                  </w:pPr>
                  <w:r>
                    <w:rPr>
                      <w:noProof/>
                      <w:sz w:val="15"/>
                      <w:szCs w:val="15"/>
                    </w:rPr>
                    <w:t xml:space="preserve">0.770</w:t>
                  </w:r>
                </w:p>
              </w:tc>
              <w:tc>
                <w:tcPr>
                  <w:tcW w:w="1950" w:type="dxa"/>
                  <w:tcMar>
                    <w:top w:w="40" w:type="dxa"/>
                    <w:left w:w="70" w:type="dxa"/>
                    <w:bottom w:w="40" w:type="dxa"/>
                    <w:right w:w="70" w:type="dxa"/>
                  </w:tcMar>
                </w:tcPr>
                <w:p>
                  <w:pPr>
                    <w:spacing w:after="0" w:line="240" w:lineRule="auto"/>
                  </w:pPr>
                  <w:r>
                    <w:rPr>
                      <w:noProof/>
                      <w:sz w:val="15"/>
                      <w:szCs w:val="15"/>
                    </w:rPr>
                    <w:t xml:space="preserve">0.61~0.85 (회차별, 안정 회차 0.835~0.845)</w:t>
                  </w:r>
                </w:p>
              </w:tc>
            </w:tr>
            <w:tr>
              <w:tc>
                <w:tcPr>
                  <w:tcW w:w="1950" w:type="dxa"/>
                  <w:tcMar>
                    <w:top w:w="40" w:type="dxa"/>
                    <w:left w:w="70" w:type="dxa"/>
                    <w:bottom w:w="40" w:type="dxa"/>
                    <w:right w:w="70" w:type="dxa"/>
                  </w:tcMar>
                </w:tcPr>
                <w:p>
                  <w:pPr>
                    <w:spacing w:after="0" w:line="240" w:lineRule="auto"/>
                  </w:pPr>
                  <w:r>
                    <w:rPr>
                      <w:noProof/>
                      <w:sz w:val="15"/>
                      <w:szCs w:val="15"/>
                    </w:rPr>
                    <w:t xml:space="preserve">c · 1.7B (실측 로그)</w:t>
                  </w:r>
                </w:p>
              </w:tc>
              <w:tc>
                <w:tcPr>
                  <w:tcW w:w="1300" w:type="dxa"/>
                  <w:tcMar>
                    <w:top w:w="40" w:type="dxa"/>
                    <w:left w:w="70" w:type="dxa"/>
                    <w:bottom w:w="40" w:type="dxa"/>
                    <w:right w:w="70" w:type="dxa"/>
                  </w:tcMar>
                </w:tcPr>
                <w:p>
                  <w:pPr>
                    <w:spacing w:after="0" w:line="240" w:lineRule="auto"/>
                  </w:pPr>
                  <w:r>
                    <w:rPr>
                      <w:noProof/>
                      <w:sz w:val="15"/>
                      <w:szCs w:val="15"/>
                    </w:rPr>
                    <w:t xml:space="preserve">—</w:t>
                  </w:r>
                </w:p>
              </w:tc>
              <w:tc>
                <w:tcPr>
                  <w:tcW w:w="1700" w:type="dxa"/>
                  <w:tcMar>
                    <w:top w:w="40" w:type="dxa"/>
                    <w:left w:w="70" w:type="dxa"/>
                    <w:bottom w:w="40" w:type="dxa"/>
                    <w:right w:w="70" w:type="dxa"/>
                  </w:tcMar>
                </w:tcPr>
                <w:p>
                  <w:pPr>
                    <w:spacing w:after="0" w:line="240" w:lineRule="auto"/>
                  </w:pPr>
                  <w:r>
                    <w:rPr>
                      <w:noProof/>
                      <w:sz w:val="15"/>
                      <w:szCs w:val="15"/>
                    </w:rPr>
                    <w:t xml:space="preserve">0.781~0.790</w:t>
                  </w:r>
                </w:p>
              </w:tc>
              <w:tc>
                <w:tcPr>
                  <w:tcW w:w="1950" w:type="dxa"/>
                  <w:tcMar>
                    <w:top w:w="40" w:type="dxa"/>
                    <w:left w:w="70" w:type="dxa"/>
                    <w:bottom w:w="40" w:type="dxa"/>
                    <w:right w:w="70" w:type="dxa"/>
                  </w:tcMar>
                </w:tcPr>
                <w:p>
                  <w:pPr>
                    <w:spacing w:after="0" w:line="240" w:lineRule="auto"/>
                  </w:pPr>
                  <w:r>
                    <w:rPr>
                      <w:noProof/>
                      <w:sz w:val="15"/>
                      <w:szCs w:val="15"/>
                    </w:rPr>
                    <w:t xml:space="preserve">0.773~0.781</w:t>
                  </w:r>
                </w:p>
              </w:tc>
            </w:tr>
            <w:tr>
              <w:tc>
                <w:tcPr>
                  <w:tcW w:w="1950" w:type="dxa"/>
                  <w:tcMar>
                    <w:top w:w="40" w:type="dxa"/>
                    <w:left w:w="70" w:type="dxa"/>
                    <w:bottom w:w="40" w:type="dxa"/>
                    <w:right w:w="70" w:type="dxa"/>
                  </w:tcMar>
                </w:tcPr>
                <w:p>
                  <w:pPr>
                    <w:spacing w:after="0" w:line="240" w:lineRule="auto"/>
                  </w:pPr>
                  <w:r>
                    <w:rPr>
                      <w:noProof/>
                      <w:sz w:val="15"/>
                      <w:szCs w:val="15"/>
                    </w:rPr>
                    <w:t xml:space="preserve">8B GPU 실제 계산 (비율)</w:t>
                  </w:r>
                </w:p>
              </w:tc>
              <w:tc>
                <w:tcPr>
                  <w:tcW w:w="1300" w:type="dxa"/>
                  <w:tcMar>
                    <w:top w:w="40" w:type="dxa"/>
                    <w:left w:w="70" w:type="dxa"/>
                    <w:bottom w:w="40" w:type="dxa"/>
                    <w:right w:w="70" w:type="dxa"/>
                  </w:tcMar>
                </w:tcPr>
                <w:p>
                  <w:pPr>
                    <w:spacing w:after="0" w:line="240" w:lineRule="auto"/>
                  </w:pPr>
                  <w:r>
                    <w:rPr>
                      <w:noProof/>
                      <w:sz w:val="15"/>
                      <w:szCs w:val="15"/>
                    </w:rPr>
                    <w:t xml:space="preserve">—</w:t>
                  </w:r>
                </w:p>
              </w:tc>
              <w:tc>
                <w:tcPr>
                  <w:tcW w:w="1700" w:type="dxa"/>
                  <w:tcMar>
                    <w:top w:w="40" w:type="dxa"/>
                    <w:left w:w="70" w:type="dxa"/>
                    <w:bottom w:w="40" w:type="dxa"/>
                    <w:right w:w="70" w:type="dxa"/>
                  </w:tcMar>
                </w:tcPr>
                <w:p>
                  <w:pPr>
                    <w:spacing w:after="0" w:line="240" w:lineRule="auto"/>
                  </w:pPr>
                  <w:r>
                    <w:rPr>
                      <w:noProof/>
                      <w:sz w:val="15"/>
                      <w:szCs w:val="15"/>
                    </w:rPr>
                    <w:t xml:space="preserve">24.0 ms (35%)</w:t>
                  </w:r>
                </w:p>
              </w:tc>
              <w:tc>
                <w:tcPr>
                  <w:tcW w:w="1950" w:type="dxa"/>
                  <w:tcMar>
                    <w:top w:w="40" w:type="dxa"/>
                    <w:left w:w="70" w:type="dxa"/>
                    <w:bottom w:w="40" w:type="dxa"/>
                    <w:right w:w="70" w:type="dxa"/>
                  </w:tcMar>
                </w:tcPr>
                <w:p>
                  <w:pPr>
                    <w:spacing w:after="0" w:line="240" w:lineRule="auto"/>
                  </w:pPr>
                  <w:r>
                    <w:rPr>
                      <w:noProof/>
                      <w:sz w:val="15"/>
                      <w:szCs w:val="15"/>
                    </w:rPr>
                    <w:t xml:space="preserve">23.4 ms (81%)</w:t>
                  </w:r>
                </w:p>
              </w:tc>
            </w:tr>
            <w:tr>
              <w:tc>
                <w:tcPr>
                  <w:tcW w:w="1950" w:type="dxa"/>
                  <w:tcMar>
                    <w:top w:w="40" w:type="dxa"/>
                    <w:left w:w="70" w:type="dxa"/>
                    <w:bottom w:w="40" w:type="dxa"/>
                    <w:right w:w="70" w:type="dxa"/>
                  </w:tcMar>
                </w:tcPr>
                <w:p>
                  <w:pPr>
                    <w:spacing w:after="0" w:line="240" w:lineRule="auto"/>
                  </w:pPr>
                  <w:r>
                    <w:rPr>
                      <w:noProof/>
                      <w:sz w:val="15"/>
                      <w:szCs w:val="15"/>
                    </w:rPr>
                    <w:t xml:space="preserve">비용 측정 앞뒤 차이</w:t>
                  </w:r>
                </w:p>
              </w:tc>
              <w:tc>
                <w:tcPr>
                  <w:tcW w:w="1300" w:type="dxa"/>
                  <w:tcMar>
                    <w:top w:w="40" w:type="dxa"/>
                    <w:left w:w="70" w:type="dxa"/>
                    <w:bottom w:w="40" w:type="dxa"/>
                    <w:right w:w="70" w:type="dxa"/>
                  </w:tcMar>
                </w:tcPr>
                <w:p>
                  <w:pPr>
                    <w:spacing w:after="0" w:line="240" w:lineRule="auto"/>
                  </w:pPr>
                  <w:r>
                    <w:rPr>
                      <w:noProof/>
                      <w:sz w:val="15"/>
                      <w:szCs w:val="15"/>
                    </w:rPr>
                    <w:t xml:space="preserve">—</w:t>
                  </w:r>
                </w:p>
              </w:tc>
              <w:tc>
                <w:tcPr>
                  <w:tcW w:w="1700" w:type="dxa"/>
                  <w:tcMar>
                    <w:top w:w="40" w:type="dxa"/>
                    <w:left w:w="70" w:type="dxa"/>
                    <w:bottom w:w="40" w:type="dxa"/>
                    <w:right w:w="70" w:type="dxa"/>
                  </w:tcMar>
                </w:tcPr>
                <w:p>
                  <w:pPr>
                    <w:spacing w:after="0" w:line="240" w:lineRule="auto"/>
                  </w:pPr>
                  <w:r>
                    <w:rPr>
                      <w:noProof/>
                      <w:sz w:val="15"/>
                      <w:szCs w:val="15"/>
                    </w:rPr>
                    <w:t xml:space="preserve">1차 11.3% → 재측정 0.8% / 0.1%</w:t>
                  </w:r>
                </w:p>
              </w:tc>
              <w:tc>
                <w:tcPr>
                  <w:tcW w:w="1950" w:type="dxa"/>
                  <w:tcMar>
                    <w:top w:w="40" w:type="dxa"/>
                    <w:left w:w="70" w:type="dxa"/>
                    <w:bottom w:w="40" w:type="dxa"/>
                    <w:right w:w="70" w:type="dxa"/>
                  </w:tcMar>
                </w:tcPr>
                <w:p>
                  <w:pPr>
                    <w:spacing w:after="0" w:line="240" w:lineRule="auto"/>
                  </w:pPr>
                  <w:r>
                    <w:rPr>
                      <w:noProof/>
                      <w:sz w:val="15"/>
                      <w:szCs w:val="15"/>
                    </w:rPr>
                    <w:t xml:space="preserve">5.1 / 16.4 / 24.4 / 0.1%</w:t>
                  </w:r>
                </w:p>
              </w:tc>
            </w:tr>
            <w:tr>
              <w:tc>
                <w:tcPr>
                  <w:tcW w:w="1950" w:type="dxa"/>
                  <w:tcMar>
                    <w:top w:w="40" w:type="dxa"/>
                    <w:left w:w="70" w:type="dxa"/>
                    <w:bottom w:w="40" w:type="dxa"/>
                    <w:right w:w="70" w:type="dxa"/>
                  </w:tcMar>
                </w:tcPr>
                <w:p>
                  <w:pPr>
                    <w:spacing w:after="0" w:line="240" w:lineRule="auto"/>
                  </w:pPr>
                  <w:r>
                    <w:rPr>
                      <w:noProof/>
                      <w:sz w:val="15"/>
                      <w:szCs w:val="15"/>
                    </w:rPr>
                    <w:t xml:space="preserve">SD 블록 드리프트 최대</w:t>
                  </w:r>
                </w:p>
              </w:tc>
              <w:tc>
                <w:tcPr>
                  <w:tcW w:w="1300" w:type="dxa"/>
                  <w:tcMar>
                    <w:top w:w="40" w:type="dxa"/>
                    <w:left w:w="70" w:type="dxa"/>
                    <w:bottom w:w="40" w:type="dxa"/>
                    <w:right w:w="70" w:type="dxa"/>
                  </w:tcMar>
                </w:tcPr>
                <w:p>
                  <w:pPr>
                    <w:spacing w:after="0" w:line="240" w:lineRule="auto"/>
                  </w:pPr>
                  <w:r>
                    <w:rPr>
                      <w:noProof/>
                      <w:sz w:val="15"/>
                      <w:szCs w:val="15"/>
                    </w:rPr>
                    <w:t xml:space="preserve">—</w:t>
                  </w:r>
                </w:p>
              </w:tc>
              <w:tc>
                <w:tcPr>
                  <w:tcW w:w="1700" w:type="dxa"/>
                  <w:tcMar>
                    <w:top w:w="40" w:type="dxa"/>
                    <w:left w:w="70" w:type="dxa"/>
                    <w:bottom w:w="40" w:type="dxa"/>
                    <w:right w:w="70" w:type="dxa"/>
                  </w:tcMar>
                </w:tcPr>
                <w:p>
                  <w:pPr>
                    <w:spacing w:after="0" w:line="240" w:lineRule="auto"/>
                  </w:pPr>
                  <w:r>
                    <w:rPr>
                      <w:noProof/>
                      <w:sz w:val="15"/>
                      <w:szCs w:val="15"/>
                    </w:rPr>
                    <w:t xml:space="preserve">6.1%</w:t>
                  </w:r>
                </w:p>
              </w:tc>
              <w:tc>
                <w:tcPr>
                  <w:tcW w:w="1950" w:type="dxa"/>
                  <w:tcMar>
                    <w:top w:w="40" w:type="dxa"/>
                    <w:left w:w="70" w:type="dxa"/>
                    <w:bottom w:w="40" w:type="dxa"/>
                    <w:right w:w="70" w:type="dxa"/>
                  </w:tcMar>
                </w:tcPr>
                <w:p>
                  <w:pPr>
                    <w:spacing w:after="0" w:line="240" w:lineRule="auto"/>
                  </w:pPr>
                  <w:r>
                    <w:rPr>
                      <w:noProof/>
                      <w:sz w:val="15"/>
                      <w:szCs w:val="15"/>
                    </w:rPr>
                    <w:t xml:space="preserve">9.4%</w:t>
                  </w:r>
                </w:p>
              </w:tc>
            </w:tr>
          </w:tbl>
          <w:p>
            <w:pPr>
              <w:spacing w:after="40"/>
            </w:pPr>
          </w:p>
          <w:p>
            <w:pPr>
              <w:spacing w:after="60" w:line="264" w:lineRule="auto"/>
            </w:pPr>
            <w:r>
              <w:rPr>
                <w:noProof/>
                <w:sz w:val="16"/>
                <w:szCs w:val="16"/>
              </w:rPr>
              <w:t xml:space="preserve">5600X 비용 측정 4회 전체 (흔들린 값 포함, 팀 기준 = 같은 측정 앞뒤 차이 10% 이하):</w:t>
            </w:r>
          </w:p>
          <w:tbl>
            <w:tblPr>
              <w:tblW w:w="6900" w:type="dxa"/>
              <w:tblBorders>
                <w:top w:color="c9d1dc" w:space="0" w:sz="4" w:val="single"/>
                <w:left w:color="c9d1dc" w:space="0" w:sz="4" w:val="single"/>
                <w:bottom w:color="c9d1dc" w:space="0" w:sz="4" w:val="single"/>
                <w:right w:color="c9d1dc" w:space="0" w:sz="4" w:val="single"/>
                <w:insideH w:color="dce1e8" w:space="0" w:sz="4" w:val="single"/>
                <w:insideV w:color="dce1e8" w:space="0" w:sz="4" w:val="single"/>
              </w:tblBorders>
              <w:tblLayout w:type="fixed"/>
            </w:tblPr>
            <w:tblGrid>
              <w:gridCol w:w="700"/>
              <w:gridCol w:w="900"/>
              <w:gridCol w:w="1500"/>
              <w:gridCol w:w="1050"/>
              <w:gridCol w:w="950"/>
              <w:gridCol w:w="950"/>
              <w:gridCol w:w="850"/>
            </w:tblGrid>
            <w:tr>
              <w:tc>
                <w:tcPr>
                  <w:tcW w:w="700" w:type="dxa"/>
                  <w:shd w:fill="f3f6fa" w:val="clear"/>
                  <w:tcMar>
                    <w:top w:w="40" w:type="dxa"/>
                    <w:left w:w="70" w:type="dxa"/>
                    <w:bottom w:w="40" w:type="dxa"/>
                    <w:right w:w="70" w:type="dxa"/>
                  </w:tcMar>
                </w:tcPr>
                <w:p>
                  <w:pPr>
                    <w:spacing w:after="0" w:line="240" w:lineRule="auto"/>
                  </w:pPr>
                  <w:r>
                    <w:rPr>
                      <w:b w:val="1"/>
                      <w:bCs w:val="1"/>
                      <w:noProof/>
                      <w:sz w:val="15"/>
                      <w:szCs w:val="15"/>
                    </w:rPr>
                    <w:t xml:space="preserve">회차</w:t>
                  </w:r>
                </w:p>
              </w:tc>
              <w:tc>
                <w:tcPr>
                  <w:tcW w:w="900" w:type="dxa"/>
                  <w:shd w:fill="f3f6fa" w:val="clear"/>
                  <w:tcMar>
                    <w:top w:w="40" w:type="dxa"/>
                    <w:left w:w="70" w:type="dxa"/>
                    <w:bottom w:w="40" w:type="dxa"/>
                    <w:right w:w="70" w:type="dxa"/>
                  </w:tcMar>
                </w:tcPr>
                <w:p>
                  <w:pPr>
                    <w:spacing w:after="0" w:line="240" w:lineRule="auto"/>
                  </w:pPr>
                  <w:r>
                    <w:rPr>
                      <w:b w:val="1"/>
                      <w:bCs w:val="1"/>
                      <w:noProof/>
                      <w:sz w:val="15"/>
                      <w:szCs w:val="15"/>
                    </w:rPr>
                    <w:t xml:space="preserve">문맥</w:t>
                  </w:r>
                </w:p>
              </w:tc>
              <w:tc>
                <w:tcPr>
                  <w:tcW w:w="1500" w:type="dxa"/>
                  <w:shd w:fill="f3f6fa" w:val="clear"/>
                  <w:tcMar>
                    <w:top w:w="40" w:type="dxa"/>
                    <w:left w:w="70" w:type="dxa"/>
                    <w:bottom w:w="40" w:type="dxa"/>
                    <w:right w:w="70" w:type="dxa"/>
                  </w:tcMar>
                </w:tcPr>
                <w:p>
                  <w:pPr>
                    <w:spacing w:after="0" w:line="240" w:lineRule="auto"/>
                  </w:pPr>
                  <w:r>
                    <w:rPr>
                      <w:b w:val="1"/>
                      <w:bCs w:val="1"/>
                      <w:noProof/>
                      <w:sz w:val="15"/>
                      <w:szCs w:val="15"/>
                    </w:rPr>
                    <w:t xml:space="preserve">8B 앞 / 뒤 (ms)</w:t>
                  </w:r>
                </w:p>
              </w:tc>
              <w:tc>
                <w:tcPr>
                  <w:tcW w:w="1050" w:type="dxa"/>
                  <w:shd w:fill="f3f6fa" w:val="clear"/>
                  <w:tcMar>
                    <w:top w:w="40" w:type="dxa"/>
                    <w:left w:w="70" w:type="dxa"/>
                    <w:bottom w:w="40" w:type="dxa"/>
                    <w:right w:w="70" w:type="dxa"/>
                  </w:tcMar>
                </w:tcPr>
                <w:p>
                  <w:pPr>
                    <w:spacing w:after="0" w:line="240" w:lineRule="auto"/>
                  </w:pPr>
                  <w:r>
                    <w:rPr>
                      <w:b w:val="1"/>
                      <w:bCs w:val="1"/>
                      <w:noProof/>
                      <w:sz w:val="15"/>
                      <w:szCs w:val="15"/>
                    </w:rPr>
                    <w:t xml:space="preserve">앞뒤 차이</w:t>
                  </w:r>
                </w:p>
              </w:tc>
              <w:tc>
                <w:tcPr>
                  <w:tcW w:w="950" w:type="dxa"/>
                  <w:shd w:fill="f3f6fa" w:val="clear"/>
                  <w:tcMar>
                    <w:top w:w="40" w:type="dxa"/>
                    <w:left w:w="70" w:type="dxa"/>
                    <w:bottom w:w="40" w:type="dxa"/>
                    <w:right w:w="70" w:type="dxa"/>
                  </w:tcMar>
                </w:tcPr>
                <w:p>
                  <w:pPr>
                    <w:spacing w:after="0" w:line="240" w:lineRule="auto"/>
                  </w:pPr>
                  <w:r>
                    <w:rPr>
                      <w:b w:val="1"/>
                      <w:bCs w:val="1"/>
                      <w:noProof/>
                      <w:sz w:val="15"/>
                      <w:szCs w:val="15"/>
                    </w:rPr>
                    <w:t xml:space="preserve">c 0.6B</w:t>
                  </w:r>
                </w:p>
              </w:tc>
              <w:tc>
                <w:tcPr>
                  <w:tcW w:w="950" w:type="dxa"/>
                  <w:shd w:fill="f3f6fa" w:val="clear"/>
                  <w:tcMar>
                    <w:top w:w="40" w:type="dxa"/>
                    <w:left w:w="70" w:type="dxa"/>
                    <w:bottom w:w="40" w:type="dxa"/>
                    <w:right w:w="70" w:type="dxa"/>
                  </w:tcMar>
                </w:tcPr>
                <w:p>
                  <w:pPr>
                    <w:spacing w:after="0" w:line="240" w:lineRule="auto"/>
                  </w:pPr>
                  <w:r>
                    <w:rPr>
                      <w:b w:val="1"/>
                      <w:bCs w:val="1"/>
                      <w:noProof/>
                      <w:sz w:val="15"/>
                      <w:szCs w:val="15"/>
                    </w:rPr>
                    <w:t xml:space="preserve">c 1.7B</w:t>
                  </w:r>
                </w:p>
              </w:tc>
              <w:tc>
                <w:tcPr>
                  <w:tcW w:w="850" w:type="dxa"/>
                  <w:shd w:fill="f3f6fa" w:val="clear"/>
                  <w:tcMar>
                    <w:top w:w="40" w:type="dxa"/>
                    <w:left w:w="70" w:type="dxa"/>
                    <w:bottom w:w="40" w:type="dxa"/>
                    <w:right w:w="70" w:type="dxa"/>
                  </w:tcMar>
                </w:tcPr>
                <w:p>
                  <w:pPr>
                    <w:spacing w:after="0" w:line="240" w:lineRule="auto"/>
                  </w:pPr>
                  <w:r>
                    <w:rPr>
                      <w:b w:val="1"/>
                      <w:bCs w:val="1"/>
                      <w:noProof/>
                      <w:sz w:val="15"/>
                      <w:szCs w:val="15"/>
                    </w:rPr>
                    <w:t xml:space="preserve">기준</w:t>
                  </w:r>
                </w:p>
              </w:tc>
            </w:tr>
            <w:tr>
              <w:tc>
                <w:tcPr>
                  <w:tcW w:w="700" w:type="dxa"/>
                  <w:tcMar>
                    <w:top w:w="40" w:type="dxa"/>
                    <w:left w:w="70" w:type="dxa"/>
                    <w:bottom w:w="40" w:type="dxa"/>
                    <w:right w:w="70" w:type="dxa"/>
                  </w:tcMar>
                </w:tcPr>
                <w:p>
                  <w:pPr>
                    <w:spacing w:after="0" w:line="240" w:lineRule="auto"/>
                  </w:pPr>
                  <w:r>
                    <w:rPr>
                      <w:noProof/>
                      <w:sz w:val="15"/>
                      <w:szCs w:val="15"/>
                    </w:rPr>
                    <w:t xml:space="preserve">1차</w:t>
                  </w:r>
                </w:p>
              </w:tc>
              <w:tc>
                <w:tcPr>
                  <w:tcW w:w="900" w:type="dxa"/>
                  <w:tcMar>
                    <w:top w:w="40" w:type="dxa"/>
                    <w:left w:w="70" w:type="dxa"/>
                    <w:bottom w:w="40" w:type="dxa"/>
                    <w:right w:w="70" w:type="dxa"/>
                  </w:tcMar>
                </w:tcPr>
                <w:p>
                  <w:pPr>
                    <w:spacing w:after="0" w:line="240" w:lineRule="auto"/>
                  </w:pPr>
                  <w:r>
                    <w:rPr>
                      <w:noProof/>
                      <w:sz w:val="15"/>
                      <w:szCs w:val="15"/>
                    </w:rPr>
                    <w:t xml:space="preserve">ctx_en</w:t>
                  </w:r>
                </w:p>
              </w:tc>
              <w:tc>
                <w:tcPr>
                  <w:tcW w:w="1500" w:type="dxa"/>
                  <w:tcMar>
                    <w:top w:w="40" w:type="dxa"/>
                    <w:left w:w="70" w:type="dxa"/>
                    <w:bottom w:w="40" w:type="dxa"/>
                    <w:right w:w="70" w:type="dxa"/>
                  </w:tcMar>
                </w:tcPr>
                <w:p>
                  <w:pPr>
                    <w:spacing w:after="0" w:line="240" w:lineRule="auto"/>
                  </w:pPr>
                  <w:r>
                    <w:rPr>
                      <w:noProof/>
                      <w:sz w:val="15"/>
                      <w:szCs w:val="15"/>
                    </w:rPr>
                    <w:t xml:space="preserve">28.4 / 29.9</w:t>
                  </w:r>
                </w:p>
              </w:tc>
              <w:tc>
                <w:tcPr>
                  <w:tcW w:w="1050" w:type="dxa"/>
                  <w:tcMar>
                    <w:top w:w="40" w:type="dxa"/>
                    <w:left w:w="70" w:type="dxa"/>
                    <w:bottom w:w="40" w:type="dxa"/>
                    <w:right w:w="70" w:type="dxa"/>
                  </w:tcMar>
                </w:tcPr>
                <w:p>
                  <w:pPr>
                    <w:spacing w:after="0" w:line="240" w:lineRule="auto"/>
                  </w:pPr>
                  <w:r>
                    <w:rPr>
                      <w:noProof/>
                      <w:sz w:val="15"/>
                      <w:szCs w:val="15"/>
                    </w:rPr>
                    <w:t xml:space="preserve">5.1%</w:t>
                  </w:r>
                </w:p>
              </w:tc>
              <w:tc>
                <w:tcPr>
                  <w:tcW w:w="950" w:type="dxa"/>
                  <w:tcMar>
                    <w:top w:w="40" w:type="dxa"/>
                    <w:left w:w="70" w:type="dxa"/>
                    <w:bottom w:w="40" w:type="dxa"/>
                    <w:right w:w="70" w:type="dxa"/>
                  </w:tcMar>
                </w:tcPr>
                <w:p>
                  <w:pPr>
                    <w:spacing w:after="0" w:line="240" w:lineRule="auto"/>
                  </w:pPr>
                  <w:r>
                    <w:rPr>
                      <w:noProof/>
                      <w:sz w:val="15"/>
                      <w:szCs w:val="15"/>
                    </w:rPr>
                    <w:t xml:space="preserve">0.747</w:t>
                  </w:r>
                </w:p>
              </w:tc>
              <w:tc>
                <w:tcPr>
                  <w:tcW w:w="950" w:type="dxa"/>
                  <w:tcMar>
                    <w:top w:w="40" w:type="dxa"/>
                    <w:left w:w="70" w:type="dxa"/>
                    <w:bottom w:w="40" w:type="dxa"/>
                    <w:right w:w="70" w:type="dxa"/>
                  </w:tcMar>
                </w:tcPr>
                <w:p>
                  <w:pPr>
                    <w:spacing w:after="0" w:line="240" w:lineRule="auto"/>
                  </w:pPr>
                  <w:r>
                    <w:rPr>
                      <w:noProof/>
                      <w:sz w:val="15"/>
                      <w:szCs w:val="15"/>
                    </w:rPr>
                    <w:t xml:space="preserve">0.845</w:t>
                  </w:r>
                </w:p>
              </w:tc>
              <w:tc>
                <w:tcPr>
                  <w:tcW w:w="850" w:type="dxa"/>
                  <w:tcMar>
                    <w:top w:w="40" w:type="dxa"/>
                    <w:left w:w="70" w:type="dxa"/>
                    <w:bottom w:w="40" w:type="dxa"/>
                    <w:right w:w="70" w:type="dxa"/>
                  </w:tcMar>
                </w:tcPr>
                <w:p>
                  <w:pPr>
                    <w:spacing w:after="0" w:line="240" w:lineRule="auto"/>
                  </w:pPr>
                  <w:r>
                    <w:rPr>
                      <w:noProof/>
                      <w:sz w:val="15"/>
                      <w:szCs w:val="15"/>
                    </w:rPr>
                    <w:t xml:space="preserve">통과</w:t>
                  </w:r>
                </w:p>
              </w:tc>
            </w:tr>
            <w:tr>
              <w:tc>
                <w:tcPr>
                  <w:tcW w:w="700" w:type="dxa"/>
                  <w:tcMar>
                    <w:top w:w="40" w:type="dxa"/>
                    <w:left w:w="70" w:type="dxa"/>
                    <w:bottom w:w="40" w:type="dxa"/>
                    <w:right w:w="70" w:type="dxa"/>
                  </w:tcMar>
                </w:tcPr>
                <w:p>
                  <w:pPr>
                    <w:spacing w:after="0" w:line="240" w:lineRule="auto"/>
                  </w:pPr>
                  <w:r>
                    <w:rPr>
                      <w:noProof/>
                      <w:sz w:val="15"/>
                      <w:szCs w:val="15"/>
                    </w:rPr>
                    <w:t xml:space="preserve">1차</w:t>
                  </w:r>
                </w:p>
              </w:tc>
              <w:tc>
                <w:tcPr>
                  <w:tcW w:w="900" w:type="dxa"/>
                  <w:tcMar>
                    <w:top w:w="40" w:type="dxa"/>
                    <w:left w:w="70" w:type="dxa"/>
                    <w:bottom w:w="40" w:type="dxa"/>
                    <w:right w:w="70" w:type="dxa"/>
                  </w:tcMar>
                </w:tcPr>
                <w:p>
                  <w:pPr>
                    <w:spacing w:after="0" w:line="240" w:lineRule="auto"/>
                  </w:pPr>
                  <w:r>
                    <w:rPr>
                      <w:noProof/>
                      <w:sz w:val="15"/>
                      <w:szCs w:val="15"/>
                    </w:rPr>
                    <w:t xml:space="preserve">ctx_ko</w:t>
                  </w:r>
                </w:p>
              </w:tc>
              <w:tc>
                <w:tcPr>
                  <w:tcW w:w="1500" w:type="dxa"/>
                  <w:tcMar>
                    <w:top w:w="40" w:type="dxa"/>
                    <w:left w:w="70" w:type="dxa"/>
                    <w:bottom w:w="40" w:type="dxa"/>
                    <w:right w:w="70" w:type="dxa"/>
                  </w:tcMar>
                </w:tcPr>
                <w:p>
                  <w:pPr>
                    <w:spacing w:after="0" w:line="240" w:lineRule="auto"/>
                  </w:pPr>
                  <w:r>
                    <w:rPr>
                      <w:noProof/>
                      <w:sz w:val="15"/>
                      <w:szCs w:val="15"/>
                    </w:rPr>
                    <w:t xml:space="preserve">34.6 / 28.9</w:t>
                  </w:r>
                </w:p>
              </w:tc>
              <w:tc>
                <w:tcPr>
                  <w:tcW w:w="1050" w:type="dxa"/>
                  <w:tcMar>
                    <w:top w:w="40" w:type="dxa"/>
                    <w:left w:w="70" w:type="dxa"/>
                    <w:bottom w:w="40" w:type="dxa"/>
                    <w:right w:w="70" w:type="dxa"/>
                  </w:tcMar>
                </w:tcPr>
                <w:p>
                  <w:pPr>
                    <w:spacing w:after="0" w:line="240" w:lineRule="auto"/>
                  </w:pPr>
                  <w:r>
                    <w:rPr>
                      <w:noProof/>
                      <w:sz w:val="15"/>
                      <w:szCs w:val="15"/>
                    </w:rPr>
                    <w:t xml:space="preserve">16.4%</w:t>
                  </w:r>
                </w:p>
              </w:tc>
              <w:tc>
                <w:tcPr>
                  <w:tcW w:w="950" w:type="dxa"/>
                  <w:tcMar>
                    <w:top w:w="40" w:type="dxa"/>
                    <w:left w:w="70" w:type="dxa"/>
                    <w:bottom w:w="40" w:type="dxa"/>
                    <w:right w:w="70" w:type="dxa"/>
                  </w:tcMar>
                </w:tcPr>
                <w:p>
                  <w:pPr>
                    <w:spacing w:after="0" w:line="240" w:lineRule="auto"/>
                  </w:pPr>
                  <w:r>
                    <w:rPr>
                      <w:noProof/>
                      <w:sz w:val="15"/>
                      <w:szCs w:val="15"/>
                    </w:rPr>
                    <w:t xml:space="preserve">0.666</w:t>
                  </w:r>
                </w:p>
              </w:tc>
              <w:tc>
                <w:tcPr>
                  <w:tcW w:w="950" w:type="dxa"/>
                  <w:tcMar>
                    <w:top w:w="40" w:type="dxa"/>
                    <w:left w:w="70" w:type="dxa"/>
                    <w:bottom w:w="40" w:type="dxa"/>
                    <w:right w:w="70" w:type="dxa"/>
                  </w:tcMar>
                </w:tcPr>
                <w:p>
                  <w:pPr>
                    <w:spacing w:after="0" w:line="240" w:lineRule="auto"/>
                  </w:pPr>
                  <w:r>
                    <w:rPr>
                      <w:noProof/>
                      <w:sz w:val="15"/>
                      <w:szCs w:val="15"/>
                    </w:rPr>
                    <w:t xml:space="preserve">0.635</w:t>
                  </w:r>
                </w:p>
              </w:tc>
              <w:tc>
                <w:tcPr>
                  <w:tcW w:w="850" w:type="dxa"/>
                  <w:tcMar>
                    <w:top w:w="40" w:type="dxa"/>
                    <w:left w:w="70" w:type="dxa"/>
                    <w:bottom w:w="40" w:type="dxa"/>
                    <w:right w:w="70" w:type="dxa"/>
                  </w:tcMar>
                </w:tcPr>
                <w:p>
                  <w:pPr>
                    <w:spacing w:after="0" w:line="240" w:lineRule="auto"/>
                  </w:pPr>
                  <w:r>
                    <w:rPr>
                      <w:noProof/>
                      <w:sz w:val="15"/>
                      <w:szCs w:val="15"/>
                    </w:rPr>
                    <w:t xml:space="preserve">초과</w:t>
                  </w:r>
                </w:p>
              </w:tc>
            </w:tr>
            <w:tr>
              <w:tc>
                <w:tcPr>
                  <w:tcW w:w="700" w:type="dxa"/>
                  <w:tcMar>
                    <w:top w:w="40" w:type="dxa"/>
                    <w:left w:w="70" w:type="dxa"/>
                    <w:bottom w:w="40" w:type="dxa"/>
                    <w:right w:w="70" w:type="dxa"/>
                  </w:tcMar>
                </w:tcPr>
                <w:p>
                  <w:pPr>
                    <w:spacing w:after="0" w:line="240" w:lineRule="auto"/>
                  </w:pPr>
                  <w:r>
                    <w:rPr>
                      <w:noProof/>
                      <w:sz w:val="15"/>
                      <w:szCs w:val="15"/>
                    </w:rPr>
                    <w:t xml:space="preserve">2차</w:t>
                  </w:r>
                </w:p>
              </w:tc>
              <w:tc>
                <w:tcPr>
                  <w:tcW w:w="900" w:type="dxa"/>
                  <w:tcMar>
                    <w:top w:w="40" w:type="dxa"/>
                    <w:left w:w="70" w:type="dxa"/>
                    <w:bottom w:w="40" w:type="dxa"/>
                    <w:right w:w="70" w:type="dxa"/>
                  </w:tcMar>
                </w:tcPr>
                <w:p>
                  <w:pPr>
                    <w:spacing w:after="0" w:line="240" w:lineRule="auto"/>
                  </w:pPr>
                  <w:r>
                    <w:rPr>
                      <w:noProof/>
                      <w:sz w:val="15"/>
                      <w:szCs w:val="15"/>
                    </w:rPr>
                    <w:t xml:space="preserve">ctx_en</w:t>
                  </w:r>
                </w:p>
              </w:tc>
              <w:tc>
                <w:tcPr>
                  <w:tcW w:w="1500" w:type="dxa"/>
                  <w:tcMar>
                    <w:top w:w="40" w:type="dxa"/>
                    <w:left w:w="70" w:type="dxa"/>
                    <w:bottom w:w="40" w:type="dxa"/>
                    <w:right w:w="70" w:type="dxa"/>
                  </w:tcMar>
                </w:tcPr>
                <w:p>
                  <w:pPr>
                    <w:spacing w:after="0" w:line="240" w:lineRule="auto"/>
                  </w:pPr>
                  <w:r>
                    <w:rPr>
                      <w:noProof/>
                      <w:sz w:val="15"/>
                      <w:szCs w:val="15"/>
                    </w:rPr>
                    <w:t xml:space="preserve">38.0 / 28.7</w:t>
                  </w:r>
                </w:p>
              </w:tc>
              <w:tc>
                <w:tcPr>
                  <w:tcW w:w="1050" w:type="dxa"/>
                  <w:tcMar>
                    <w:top w:w="40" w:type="dxa"/>
                    <w:left w:w="70" w:type="dxa"/>
                    <w:bottom w:w="40" w:type="dxa"/>
                    <w:right w:w="70" w:type="dxa"/>
                  </w:tcMar>
                </w:tcPr>
                <w:p>
                  <w:pPr>
                    <w:spacing w:after="0" w:line="240" w:lineRule="auto"/>
                  </w:pPr>
                  <w:r>
                    <w:rPr>
                      <w:noProof/>
                      <w:sz w:val="15"/>
                      <w:szCs w:val="15"/>
                    </w:rPr>
                    <w:t xml:space="preserve">24.4%</w:t>
                  </w:r>
                </w:p>
              </w:tc>
              <w:tc>
                <w:tcPr>
                  <w:tcW w:w="950" w:type="dxa"/>
                  <w:tcMar>
                    <w:top w:w="40" w:type="dxa"/>
                    <w:left w:w="70" w:type="dxa"/>
                    <w:bottom w:w="40" w:type="dxa"/>
                    <w:right w:w="70" w:type="dxa"/>
                  </w:tcMar>
                </w:tcPr>
                <w:p>
                  <w:pPr>
                    <w:spacing w:after="0" w:line="240" w:lineRule="auto"/>
                  </w:pPr>
                  <w:r>
                    <w:rPr>
                      <w:noProof/>
                      <w:sz w:val="15"/>
                      <w:szCs w:val="15"/>
                    </w:rPr>
                    <w:t xml:space="preserve">0.597</w:t>
                  </w:r>
                </w:p>
              </w:tc>
              <w:tc>
                <w:tcPr>
                  <w:tcW w:w="950" w:type="dxa"/>
                  <w:tcMar>
                    <w:top w:w="40" w:type="dxa"/>
                    <w:left w:w="70" w:type="dxa"/>
                    <w:bottom w:w="40" w:type="dxa"/>
                    <w:right w:w="70" w:type="dxa"/>
                  </w:tcMar>
                </w:tcPr>
                <w:p>
                  <w:pPr>
                    <w:spacing w:after="0" w:line="240" w:lineRule="auto"/>
                  </w:pPr>
                  <w:r>
                    <w:rPr>
                      <w:noProof/>
                      <w:sz w:val="15"/>
                      <w:szCs w:val="15"/>
                    </w:rPr>
                    <w:t xml:space="preserve">0.610</w:t>
                  </w:r>
                </w:p>
              </w:tc>
              <w:tc>
                <w:tcPr>
                  <w:tcW w:w="850" w:type="dxa"/>
                  <w:tcMar>
                    <w:top w:w="40" w:type="dxa"/>
                    <w:left w:w="70" w:type="dxa"/>
                    <w:bottom w:w="40" w:type="dxa"/>
                    <w:right w:w="70" w:type="dxa"/>
                  </w:tcMar>
                </w:tcPr>
                <w:p>
                  <w:pPr>
                    <w:spacing w:after="0" w:line="240" w:lineRule="auto"/>
                  </w:pPr>
                  <w:r>
                    <w:rPr>
                      <w:noProof/>
                      <w:sz w:val="15"/>
                      <w:szCs w:val="15"/>
                    </w:rPr>
                    <w:t xml:space="preserve">초과</w:t>
                  </w:r>
                </w:p>
              </w:tc>
            </w:tr>
            <w:tr>
              <w:tc>
                <w:tcPr>
                  <w:tcW w:w="700" w:type="dxa"/>
                  <w:tcMar>
                    <w:top w:w="40" w:type="dxa"/>
                    <w:left w:w="70" w:type="dxa"/>
                    <w:bottom w:w="40" w:type="dxa"/>
                    <w:right w:w="70" w:type="dxa"/>
                  </w:tcMar>
                </w:tcPr>
                <w:p>
                  <w:pPr>
                    <w:spacing w:after="0" w:line="240" w:lineRule="auto"/>
                  </w:pPr>
                  <w:r>
                    <w:rPr>
                      <w:noProof/>
                      <w:sz w:val="15"/>
                      <w:szCs w:val="15"/>
                    </w:rPr>
                    <w:t xml:space="preserve">2차</w:t>
                  </w:r>
                </w:p>
              </w:tc>
              <w:tc>
                <w:tcPr>
                  <w:tcW w:w="900" w:type="dxa"/>
                  <w:tcMar>
                    <w:top w:w="40" w:type="dxa"/>
                    <w:left w:w="70" w:type="dxa"/>
                    <w:bottom w:w="40" w:type="dxa"/>
                    <w:right w:w="70" w:type="dxa"/>
                  </w:tcMar>
                </w:tcPr>
                <w:p>
                  <w:pPr>
                    <w:spacing w:after="0" w:line="240" w:lineRule="auto"/>
                  </w:pPr>
                  <w:r>
                    <w:rPr>
                      <w:noProof/>
                      <w:sz w:val="15"/>
                      <w:szCs w:val="15"/>
                    </w:rPr>
                    <w:t xml:space="preserve">ctx_ko</w:t>
                  </w:r>
                </w:p>
              </w:tc>
              <w:tc>
                <w:tcPr>
                  <w:tcW w:w="1500" w:type="dxa"/>
                  <w:tcMar>
                    <w:top w:w="40" w:type="dxa"/>
                    <w:left w:w="70" w:type="dxa"/>
                    <w:bottom w:w="40" w:type="dxa"/>
                    <w:right w:w="70" w:type="dxa"/>
                  </w:tcMar>
                </w:tcPr>
                <w:p>
                  <w:pPr>
                    <w:spacing w:after="0" w:line="240" w:lineRule="auto"/>
                  </w:pPr>
                  <w:r>
                    <w:rPr>
                      <w:noProof/>
                      <w:sz w:val="15"/>
                      <w:szCs w:val="15"/>
                    </w:rPr>
                    <w:t xml:space="preserve">28.9 / 28.9</w:t>
                  </w:r>
                </w:p>
              </w:tc>
              <w:tc>
                <w:tcPr>
                  <w:tcW w:w="1050" w:type="dxa"/>
                  <w:tcMar>
                    <w:top w:w="40" w:type="dxa"/>
                    <w:left w:w="70" w:type="dxa"/>
                    <w:bottom w:w="40" w:type="dxa"/>
                    <w:right w:w="70" w:type="dxa"/>
                  </w:tcMar>
                </w:tcPr>
                <w:p>
                  <w:pPr>
                    <w:spacing w:after="0" w:line="240" w:lineRule="auto"/>
                  </w:pPr>
                  <w:r>
                    <w:rPr>
                      <w:noProof/>
                      <w:sz w:val="15"/>
                      <w:szCs w:val="15"/>
                    </w:rPr>
                    <w:t xml:space="preserve">0.1%</w:t>
                  </w:r>
                </w:p>
              </w:tc>
              <w:tc>
                <w:tcPr>
                  <w:tcW w:w="950" w:type="dxa"/>
                  <w:tcMar>
                    <w:top w:w="40" w:type="dxa"/>
                    <w:left w:w="70" w:type="dxa"/>
                    <w:bottom w:w="40" w:type="dxa"/>
                    <w:right w:w="70" w:type="dxa"/>
                  </w:tcMar>
                </w:tcPr>
                <w:p>
                  <w:pPr>
                    <w:spacing w:after="0" w:line="240" w:lineRule="auto"/>
                  </w:pPr>
                  <w:r>
                    <w:rPr>
                      <w:noProof/>
                      <w:sz w:val="15"/>
                      <w:szCs w:val="15"/>
                    </w:rPr>
                    <w:t xml:space="preserve">0.780</w:t>
                  </w:r>
                </w:p>
              </w:tc>
              <w:tc>
                <w:tcPr>
                  <w:tcW w:w="950" w:type="dxa"/>
                  <w:tcMar>
                    <w:top w:w="40" w:type="dxa"/>
                    <w:left w:w="70" w:type="dxa"/>
                    <w:bottom w:w="40" w:type="dxa"/>
                    <w:right w:w="70" w:type="dxa"/>
                  </w:tcMar>
                </w:tcPr>
                <w:p>
                  <w:pPr>
                    <w:spacing w:after="0" w:line="240" w:lineRule="auto"/>
                  </w:pPr>
                  <w:r>
                    <w:rPr>
                      <w:noProof/>
                      <w:sz w:val="15"/>
                      <w:szCs w:val="15"/>
                    </w:rPr>
                    <w:t xml:space="preserve">0.835</w:t>
                  </w:r>
                </w:p>
              </w:tc>
              <w:tc>
                <w:tcPr>
                  <w:tcW w:w="850" w:type="dxa"/>
                  <w:tcMar>
                    <w:top w:w="40" w:type="dxa"/>
                    <w:left w:w="70" w:type="dxa"/>
                    <w:bottom w:w="40" w:type="dxa"/>
                    <w:right w:w="70" w:type="dxa"/>
                  </w:tcMar>
                </w:tcPr>
                <w:p>
                  <w:pPr>
                    <w:spacing w:after="0" w:line="240" w:lineRule="auto"/>
                  </w:pPr>
                  <w:r>
                    <w:rPr>
                      <w:noProof/>
                      <w:sz w:val="15"/>
                      <w:szCs w:val="15"/>
                    </w:rPr>
                    <w:t xml:space="preserve">통과</w:t>
                  </w:r>
                </w:p>
              </w:tc>
            </w:tr>
          </w:tbl>
          <w:p>
            <w:pPr>
              <w:spacing w:after="40"/>
            </w:pPr>
          </w:p>
          <w:p>
            <w:pPr>
              <w:spacing w:after="60" w:line="264" w:lineRule="auto"/>
            </w:pPr>
            <w:r>
              <w:rPr>
                <w:noProof/>
                <w:sz w:val="17"/>
                <w:szCs w:val="17"/>
              </w:rPr>
              <w:t xml:space="preserve">α·τ와 SD=vanilla 출력 일치 수(9/12~11/12)는 Xeon과 12개 조건 모두 같았다 (greedy라 출력이 같음).</w:t>
            </w:r>
          </w:p>
        </w:tc>
      </w:tr>
      <w:tr>
        <w:trPr>
          <w:cantSplit w:val="0"/>
          <w:trHeight w:val="90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Figure</w:t>
            </w:r>
          </w:p>
        </w:tc>
        <w:tc>
          <w:tcPr>
            <w:tcW w:w="7250" w:type="dxa"/>
            <w:tcMar>
              <w:top w:w="90.0" w:type="dxa"/>
              <w:left w:w="130.0" w:type="dxa"/>
              <w:bottom w:w="90.0" w:type="dxa"/>
              <w:right w:w="130.0" w:type="dxa"/>
            </w:tcMar>
          </w:tcPr>
          <w:p>
            <w:pPr>
              <w:spacing w:after="40"/>
              <w:jc w:val="center"/>
            </w:pPr>
            <w:r>
              <w:drawing>
                <wp:inline distB="0" distT="0" distL="0" distR="0">
                  <wp:extent cx="4445000" cy="1481667"/>
                  <wp:effectExtent b="0" l="0" r="0" t="0"/>
                  <wp:docPr id="905" name="w05_fig.png"/>
                  <a:graphic>
                    <a:graphicData uri="http://schemas.openxmlformats.org/drawingml/2006/picture">
                      <pic:pic>
                        <pic:nvPicPr>
                          <pic:cNvPr id="0" name="w05_fig.png"/>
                          <pic:cNvPicPr preferRelativeResize="0"/>
                        </pic:nvPicPr>
                        <pic:blipFill>
                          <a:blip r:embed="rIdW05fig"/>
                          <a:srcRect b="0" l="0" r="0" t="0"/>
                          <a:stretch>
                            <a:fillRect/>
                          </a:stretch>
                        </pic:blipFill>
                        <pic:spPr>
                          <a:xfrm>
                            <a:off x="0" y="0"/>
                            <a:ext cx="4445000" cy="1481667"/>
                          </a:xfrm>
                          <a:prstGeom prst="rect"/>
                          <a:ln/>
                        </pic:spPr>
                      </pic:pic>
                    </a:graphicData>
                  </a:graphic>
                </wp:inline>
              </w:drawing>
            </w:r>
          </w:p>
          <w:p>
            <w:pPr>
              <w:spacing w:after="60" w:line="264" w:lineRule="auto"/>
            </w:pPr>
            <w:r>
              <w:rPr>
                <w:color w:val="666666"/>
                <w:noProof/>
                <w:sz w:val="16"/>
                <w:szCs w:val="16"/>
              </w:rPr>
              <w:t xml:space="preserve">같은 3090에서 초록(GPU 실제 계산)은 그대로이고 회색(기다린 시간)만 줄었다. 조수(0.6B·1.7B)는 5600X에서도 대부분 기다리므로 c가 내려가지 않는다. Fig. 후보 — 하드웨어 조건별 1토큰 시간 분해.</w:t>
            </w:r>
          </w:p>
        </w:tc>
      </w:tr>
      <w:tr>
        <w:trPr>
          <w:cantSplit w:val="0"/>
          <w:trHeight w:val="90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해석</w:t>
            </w:r>
          </w:p>
        </w:tc>
        <w:tc>
          <w:tcPr>
            <w:tcW w:w="7250" w:type="dxa"/>
            <w:tcMar>
              <w:top w:w="90.0" w:type="dxa"/>
              <w:left w:w="130.0" w:type="dxa"/>
              <w:bottom w:w="90.0" w:type="dxa"/>
              <w:right w:w="130.0" w:type="dxa"/>
            </w:tcMar>
          </w:tcPr>
          <w:p>
            <w:pPr>
              <w:spacing w:after="60" w:line="264" w:lineRule="auto"/>
            </w:pPr>
            <w:r>
              <w:rPr>
                <w:noProof/>
                <w:sz w:val="18"/>
                <w:szCs w:val="18"/>
              </w:rPr>
              <w:t xml:space="preserve">3090에서 SD가 손해였던 직접 원인은 GPU가 아니라 호스트 쪽 커널 디스패치다. CPU가 빠른 호스트로 옮기자 8B의 기다린 시간이 45.5 → 5.4 ms로 줄었고 GPU 쪽 숫자는 변하지 않았다. 가장 큰 차이는 CPU지만 드라이버 등도 달라 CPU 단독 효과로는 말하지 않는다(C1).</w:t>
            </w:r>
          </w:p>
          <w:p>
            <w:pPr>
              <w:spacing w:after="60" w:line="264" w:lineRule="auto"/>
            </w:pPr>
            <w:r>
              <w:rPr>
                <w:b w:val="1"/>
                <w:bCs w:val="1"/>
                <w:noProof/>
                <w:sz w:val="18"/>
                <w:szCs w:val="18"/>
              </w:rPr>
              <w:t xml:space="preserve">그러나 CPU를 바꿔도 c는 내려가지 않았다.</w:t>
            </w:r>
            <w:r>
              <w:rPr>
                <w:noProof/>
                <w:sz w:val="18"/>
                <w:szCs w:val="18"/>
              </w:rPr>
              <w:t xml:space="preserve"> 커널당 CPU 시간이 약 34 → 14 µs로 줄었어도, 조수는 GPU 계산(5.4 ms)보다 디스패치(1,590 × 14 µs ≈ 22 ms)가 여전히 길어서 작가와 조수가 같은 비율로 빨라졌다. c가 GPU 계산만의 비(0.22)로 내려가려면 커널당 약 3.4 µs 이하가 필요하다 → CPU 교체가 아니라 실행 경로(CUDA Graph, llama.cpp)의 문제로 본다 (아직 예측).</w:t>
            </w:r>
          </w:p>
          <w:p>
            <w:pPr>
              <w:spacing w:after="60" w:line="264" w:lineRule="auto"/>
            </w:pPr>
            <w:r>
              <w:rPr>
                <w:noProof/>
                <w:sz w:val="18"/>
                <w:szCs w:val="18"/>
              </w:rPr>
              <w:t xml:space="preserve">그래서 절대 속도가 2.4배 빨라져도 SD 이득은 그대로였다. 이 두 호스트에서 SD 이득을 정한 것은 c·r의 비율과 α이고, CPU는 α를 바꾸지 않았다.</w:t>
            </w:r>
          </w:p>
          <w:p>
            <w:pPr>
              <w:spacing w:after="60" w:line="264" w:lineRule="auto"/>
            </w:pPr>
            <w:r>
              <w:rPr>
                <w:noProof/>
                <w:sz w:val="18"/>
                <w:szCs w:val="18"/>
              </w:rPr>
              <w:t xml:space="preserve">판정 기준 변경 기록: 지호 PDF의 다음 단계는 "c가 0.75 → 0.22로 내려가면 CPU 원인 확정"이었다. 5600X 측정 전(10-29)에 "HF eager에서는 c가 층 수 비에 남는다"고 예측해 판정 지표를 8B 1토큰 시간으로 바꿨다. 원래 기준이었다면 "확정 안 됨"으로 읽혔을 것이다. 사전 예측: P1 8B 35~45 ms로 감소 — 맞음(28.8 ms로 더 줄어 크기는 빗나감) / P2 c 0.7~0.8 유지 — 맞음(안정 회차 0.75~0.78, 실측 로그 0.74~0.77) / P3 0.6B≈1.7B — 판정 보류, 거의 같은 쪽(1.7B가 실측 로그로 2~5%, 안정 회차로 7~13% 느림) / P4 SD 여전히 1 미만 — 맞음. (Xeon 측정의 예측 판정은 docs/W05-3090-report.md 5절)</w:t>
            </w:r>
          </w:p>
          <w:p>
            <w:pPr>
              <w:spacing w:after="60" w:line="264" w:lineRule="auto"/>
            </w:pPr>
            <w:r>
              <w:rPr>
                <w:noProof/>
                <w:sz w:val="18"/>
                <w:szCs w:val="18"/>
              </w:rPr>
              <w:t xml:space="preserve">H2에 대한 함의: 비용 공식의 구조는 기기를 바꿔도 쓸 수 있어 보이지만, "그 기기의 c·r을 안정적으로 잰다"는 조건이 붙는다. 5600X에서는 비용 측정만으로는 그 조건을 채우지 못했고, 실측 로그 c로 보완하면 맞지만 독립 검증은 아니다.</w:t>
            </w:r>
          </w:p>
        </w:tc>
      </w:tr>
      <w:tr>
        <w:trPr>
          <w:cantSplit w:val="0"/>
          <w:trHeight w:val="90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미보고</w:t>
            </w:r>
          </w:p>
        </w:tc>
        <w:tc>
          <w:tcPr>
            <w:tcW w:w="7250" w:type="dxa"/>
            <w:tcMar>
              <w:top w:w="90.0" w:type="dxa"/>
              <w:left w:w="130.0" w:type="dxa"/>
              <w:bottom w:w="90.0" w:type="dxa"/>
              <w:right w:w="130.0" w:type="dxa"/>
            </w:tcMar>
          </w:tcPr>
          <w:p>
            <w:pPr>
              <w:spacing w:after="60" w:line="264" w:lineRule="auto"/>
            </w:pPr>
            <w:r>
              <w:rPr>
                <w:noProof/>
                <w:sz w:val="17"/>
                <w:szCs w:val="17"/>
              </w:rPr>
              <w:t xml:space="preserve">- 5600X 비용 측정 4회 중 2회가 팀 기준을 넘었다(16.4%, 24.4%). 원인은 확인하지 못했고, 인스턴스를 삭제해 재측정하지 않았다. 흔들린 두 번 모두 첫 측정이 느렸으므로 그 회차의 c(0.60~0.67)는 실제보다 낮게 나왔을 가능성이 크다(같은 회차 조수 시간은 21~24 ms로 안정). 실측 로그 c(0.74~0.78)로 보완했지만 비용 측정 자체의 재측정은 아니다. 요약표는 회차별로 따로 남겼다 (results/lang_3090_5600x/README.md).</w:t>
            </w:r>
          </w:p>
          <w:p>
            <w:pPr>
              <w:spacing w:after="60" w:line="264" w:lineRule="auto"/>
            </w:pPr>
            <w:r>
              <w:rPr>
                <w:noProof/>
                <w:sz w:val="17"/>
                <w:szCs w:val="17"/>
              </w:rPr>
              <w:t xml:space="preserve">- P3: 1.7B가 0.6B보다 느린 정도가 측정 방법마다 다르다(실측 로그 2~5%, 비용 측정 안정 회차 7~13%, 흔들린 회차에서는 없거나 반대) → 판정 보류.</w:t>
            </w:r>
          </w:p>
          <w:p>
            <w:pPr>
              <w:spacing w:after="60" w:line="264" w:lineRule="auto"/>
            </w:pPr>
            <w:r>
              <w:rPr>
                <w:noProof/>
                <w:sz w:val="17"/>
                <w:szCs w:val="17"/>
              </w:rPr>
              <w:t xml:space="preserve">- "CPU만 바꾼" 통제가 아니다. 호스트가 달라 드라이버·PCIe·컨테이너 CPU 할당·Python 버전도 다르다. GPU 계산 시간이 같아 영향은 작다고 보지만 배제한 것은 아니다.</w:t>
            </w:r>
          </w:p>
          <w:p>
            <w:pPr>
              <w:spacing w:after="60" w:line="264" w:lineRule="auto"/>
            </w:pPr>
            <w:r>
              <w:rPr>
                <w:noProof/>
                <w:sz w:val="17"/>
                <w:szCs w:val="17"/>
              </w:rPr>
              <w:t xml:space="preserve">- 호스트 각 1대·1회, 두 호스트 모두 CPU 공유. 5600X 쪽 SD 블록 드리프트 최대 9.4%로 Xeon(6.1%)보다 컸다.</w:t>
            </w:r>
          </w:p>
          <w:p>
            <w:pPr>
              <w:spacing w:after="60" w:line="264" w:lineRule="auto"/>
            </w:pPr>
            <w:r>
              <w:rPr>
                <w:noProof/>
                <w:sz w:val="17"/>
                <w:szCs w:val="17"/>
              </w:rPr>
              <w:t xml:space="preserve">- c를 0.22로 내리는 실험(CUDA Graph 또는 llama.cpp CUDA)은 하지 않았다 → "디스패치만 줄이면 3090에서 SD가 이득"은 아직 예측.</w:t>
            </w:r>
          </w:p>
          <w:p>
            <w:pPr>
              <w:spacing w:after="60" w:line="264" w:lineRule="auto"/>
            </w:pPr>
            <w:r>
              <w:rPr>
                <w:noProof/>
                <w:sz w:val="17"/>
                <w:szCs w:val="17"/>
              </w:rPr>
              <w:t xml:space="preserve">- H2 본 문장의 역전 γ, temperature&gt;0, γ 2종 외 값은 측정하지 않았다. 진단의 GPU 계산 시간은 profiler 커널 시간 합이라 "전체 − GPU 계산 = 기다린 시간"은 근사.</w:t>
            </w:r>
          </w:p>
        </w:tc>
      </w:tr>
      <w:tr>
        <w:trPr>
          <w:cantSplit w:val="0"/>
          <w:trHeight w:val="56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논문 매핑</w:t>
            </w:r>
          </w:p>
        </w:tc>
        <w:tc>
          <w:tcPr>
            <w:tcW w:w="7250" w:type="dxa"/>
            <w:tcMar>
              <w:top w:w="90.0" w:type="dxa"/>
              <w:left w:w="130.0" w:type="dxa"/>
              <w:bottom w:w="90.0" w:type="dxa"/>
              <w:right w:w="130.0" w:type="dxa"/>
            </w:tcMar>
          </w:tcPr>
          <w:p>
            <w:pPr>
              <w:spacing w:after="60" w:line="264" w:lineRule="auto"/>
            </w:pPr>
            <w:r>
              <w:rPr>
                <w:noProof/>
                <w:sz w:val="18"/>
                <w:szCs w:val="18"/>
              </w:rPr>
              <w:t xml:space="preserve">Fig. 후보 — 하드웨어 조건별 1토큰 시간 분해(위 그림). Sec. 하드웨어 조건 — 호스트 디스패치 × 메모리 대역폭 2×2 표(CUDA Graph 측정 후 완성). 현 상태로 인용 가능한 것은 "3090 SD 손해의 원인은 GPU가 아닌 호스트 쪽 디스패치"까지. 5600X의 c 값과 비용 공식 일치는 재측정 전 인용 보류.</w:t>
            </w:r>
          </w:p>
        </w:tc>
      </w:tr>
    </w:tbl>
    <w:p>
      <w:pPr>
        <w:spacing w:after="120"/>
      </w:pPr>
    </w:p>
    <w:tbl>
      <w:tblPr>
        <w:tblStyle w:val="Table16"/>
        <w:tblW w:w="9000.0" w:type="dxa"/>
        <w:jc w:val="left"/>
        <w:tblBorders>
          <w:top w:color="bfc7d2" w:space="0" w:sz="4" w:val="single"/>
          <w:left w:color="bfc7d2" w:space="0" w:sz="4" w:val="single"/>
          <w:bottom w:color="bfc7d2" w:space="0" w:sz="4" w:val="single"/>
          <w:right w:color="bfc7d2" w:space="0" w:sz="4" w:val="single"/>
          <w:insideH w:color="dce1e8" w:space="0" w:sz="4" w:val="single"/>
          <w:insideV w:color="dce1e8" w:space="0" w:sz="4" w:val="single"/>
        </w:tblBorders>
        <w:tblLayout w:type="fixed"/>
        <w:tblLook w:val="0000"/>
      </w:tblPr>
      <w:tblGrid>
        <w:gridCol w:w="1750"/>
        <w:gridCol w:w="7250"/>
      </w:tblGrid>
      <w:tr>
        <w:trPr>
          <w:cantSplit w:val="0"/>
        </w:trPr>
        <w:tc>
          <w:tcPr>
            <w:tcW w:w="9000" w:type="dxa"/>
            <w:gridSpan w:val="2"/>
            <w:shd w:fill="e3eaf5" w:val="clear"/>
            <w:tcMar>
              <w:top w:w="110.0" w:type="dxa"/>
              <w:left w:w="130.0" w:type="dxa"/>
              <w:bottom w:w="110.0" w:type="dxa"/>
              <w:right w:w="130.0" w:type="dxa"/>
            </w:tcMar>
          </w:tcPr>
          <w:p>
            <w:pPr>
              <w:spacing w:after="40" w:line="264" w:lineRule="auto"/>
            </w:pPr>
            <w:r>
              <w:rPr>
                <w:b w:val="1"/>
                <w:bCs w:val="1"/>
                <w:color w:val="1f3864"/>
                <w:noProof/>
                <w:sz w:val="20"/>
                <w:szCs w:val="20"/>
              </w:rPr>
              <w:t xml:space="preserve">H1.   </w:t>
            </w:r>
            <w:r>
              <w:rPr>
                <w:color w:val="1f3864"/>
                <w:noProof/>
                <w:sz w:val="20"/>
                <w:szCs w:val="20"/>
              </w:rPr>
              <w:t xml:space="preserve">같은 동양권인 일본어, 중국어에서는 acceptance rate가 크게 떨어지며 그 감소폭은 draft-target 어휘 커버리지로 예측되고 연산 제약이 강해질수록 증폭되는데 한국어에서도 발생할 것이다  (박준하)</w:t>
            </w:r>
          </w:p>
          <w:p>
            <w:pPr>
              <w:spacing w:after="0" w:line="264" w:lineRule="auto"/>
            </w:pPr>
            <w:r>
              <w:rPr>
                <w:i w:val="1"/>
                <w:iCs w:val="1"/>
                <w:color w:val="6b6b6b"/>
                <w:noProof/>
                <w:sz w:val="16"/>
                <w:szCs w:val="16"/>
              </w:rPr>
              <w:t xml:space="preserve">검증 중 (유지). 이번 주차 새 측정 없음. 지난 미팅에서 교수님이 제기한 질문 3개 중 W03 데이터(FLORES-200 200문장 × 14방향, Qwen3-8B target, 일치율 = draft 토큰 일치율)로 답할 수 있는 부분만 정리했다. W03에 없던 차이의 95% CI는 W03 원자료로 같은 방식(기사 단위 군집 부트스트랩 B=2000, 같은 시드)으로 새로 계산했고, W03에 있던 CI 4개가 그대로 재현됨을 확인했다 (spec-decode/w05_h1_ci.py). 정리: 양동균.</w:t>
            </w:r>
          </w:p>
        </w:tc>
      </w:tr>
      <w:tr>
        <w:trPr>
          <w:cantSplit w:val="0"/>
          <w:trHeight w:val="90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경쟁 설명</w:t>
            </w:r>
          </w:p>
        </w:tc>
        <w:tc>
          <w:tcPr>
            <w:tcW w:w="7250" w:type="dxa"/>
            <w:tcMar>
              <w:top w:w="90.0" w:type="dxa"/>
              <w:left w:w="130.0" w:type="dxa"/>
              <w:bottom w:w="90.0" w:type="dxa"/>
              <w:right w:w="130.0" w:type="dxa"/>
            </w:tcMar>
          </w:tcPr>
          <w:p>
            <w:pPr>
              <w:spacing w:after="60" w:line="264" w:lineRule="auto"/>
            </w:pPr>
            <w:r>
              <w:rPr>
                <w:noProof/>
                <w:sz w:val="18"/>
                <w:szCs w:val="18"/>
              </w:rPr>
              <w:t xml:space="preserve">C1~C6은 W03 기록 그대로 (C1·C4·C6 배제, C2·C3·C5 배제 실패).</w:t>
            </w:r>
          </w:p>
          <w:p>
            <w:pPr>
              <w:spacing w:after="60" w:line="264" w:lineRule="auto"/>
            </w:pPr>
            <w:r>
              <w:rPr>
                <w:noProof/>
                <w:sz w:val="18"/>
                <w:szCs w:val="18"/>
              </w:rPr>
              <w:t xml:space="preserve">C7. 한국어와 일본어의 차이가 출력 언어 자체가 아니라 원문과 출력의 어순 차이 때문일 가능성 (교수님 질문 2) → </w:t>
            </w:r>
            <w:r>
              <w:rPr>
                <w:b w:val="1"/>
                <w:bCs w:val="1"/>
                <w:noProof/>
                <w:sz w:val="18"/>
                <w:szCs w:val="18"/>
              </w:rPr>
              <w:t xml:space="preserve">배제 실패.</w:t>
            </w:r>
            <w:r>
              <w:rPr>
                <w:noProof/>
                <w:sz w:val="18"/>
                <w:szCs w:val="18"/>
              </w:rPr>
              <w:t xml:space="preserve"> 원문과 출력의 어순이 같을 때 일치율이 높았고 그 차이는 0.6B·1.7B 모두 CI가 0을 포함하지 않는다(아래 Q2). 그러나 FLORES의 ja·ko·zh 문장이 영어 원문의 번역이라는 점(C5)과 어휘 공유(한·일 한자어, 영·독 동계어)를 분리하지 못해 어순 때문이라고는 말할 수 없다.</w:t>
            </w:r>
          </w:p>
        </w:tc>
      </w:tr>
      <w:tr>
        <w:trPr>
          <w:cantSplit w:val="0"/>
          <w:trHeight w:val="90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이번 주</w:t>
            </w:r>
          </w:p>
        </w:tc>
        <w:tc>
          <w:tcPr>
            <w:tcW w:w="7250" w:type="dxa"/>
            <w:tcMar>
              <w:top w:w="90.0" w:type="dxa"/>
              <w:left w:w="130.0" w:type="dxa"/>
              <w:bottom w:w="90.0" w:type="dxa"/>
              <w:right w:w="130.0" w:type="dxa"/>
            </w:tcMar>
          </w:tcPr>
          <w:p>
            <w:pPr>
              <w:spacing w:after="60" w:line="264" w:lineRule="auto"/>
            </w:pPr>
            <w:r>
              <w:rPr>
                <w:b w:val="1"/>
                <w:bCs w:val="1"/>
                <w:noProof/>
                <w:sz w:val="18"/>
                <w:szCs w:val="18"/>
              </w:rPr>
              <w:t xml:space="preserve">Q1. 기준 언어</w:t>
            </w:r>
            <w:r>
              <w:rPr>
                <w:noProof/>
                <w:sz w:val="18"/>
                <w:szCs w:val="18"/>
              </w:rPr>
              <w:t xml:space="preserve"> — 원문을 영어로 고정한 비교(en→X)만 뽑으면 다음과 같다. 기준 출력 언어는 아직 정하지 않았고, W03에서 같은 원문 비교에 쓴 독일어를 기준으로 둔 차이를 함께 적는다.</w:t>
            </w:r>
          </w:p>
          <w:tbl>
            <w:tblPr>
              <w:tblW w:w="6900" w:type="dxa"/>
              <w:tblBorders>
                <w:top w:color="c9d1dc" w:space="0" w:sz="4" w:val="single"/>
                <w:left w:color="c9d1dc" w:space="0" w:sz="4" w:val="single"/>
                <w:bottom w:color="c9d1dc" w:space="0" w:sz="4" w:val="single"/>
                <w:right w:color="c9d1dc" w:space="0" w:sz="4" w:val="single"/>
                <w:insideH w:color="dce1e8" w:space="0" w:sz="4" w:val="single"/>
                <w:insideV w:color="dce1e8" w:space="0" w:sz="4" w:val="single"/>
              </w:tblBorders>
              <w:tblLayout w:type="fixed"/>
            </w:tblPr>
            <w:tblGrid>
              <w:gridCol w:w="1700"/>
              <w:gridCol w:w="1000"/>
              <w:gridCol w:w="1800"/>
              <w:gridCol w:w="1000"/>
              <w:gridCol w:w="1400"/>
            </w:tblGrid>
            <w:tr>
              <w:tc>
                <w:tcPr>
                  <w:tcW w:w="1700" w:type="dxa"/>
                  <w:shd w:fill="f3f6fa" w:val="clear"/>
                  <w:tcMar>
                    <w:top w:w="40" w:type="dxa"/>
                    <w:left w:w="70" w:type="dxa"/>
                    <w:bottom w:w="40" w:type="dxa"/>
                    <w:right w:w="70" w:type="dxa"/>
                  </w:tcMar>
                </w:tcPr>
                <w:p>
                  <w:pPr>
                    <w:spacing w:after="0" w:line="240" w:lineRule="auto"/>
                  </w:pPr>
                  <w:r>
                    <w:rPr>
                      <w:b w:val="1"/>
                      <w:bCs w:val="1"/>
                      <w:noProof/>
                      <w:sz w:val="15"/>
                      <w:szCs w:val="15"/>
                    </w:rPr>
                    <w:t xml:space="preserve">출력 (원문 en 고정)</w:t>
                  </w:r>
                </w:p>
              </w:tc>
              <w:tc>
                <w:tcPr>
                  <w:tcW w:w="1000" w:type="dxa"/>
                  <w:shd w:fill="f3f6fa" w:val="clear"/>
                  <w:tcMar>
                    <w:top w:w="40" w:type="dxa"/>
                    <w:left w:w="70" w:type="dxa"/>
                    <w:bottom w:w="40" w:type="dxa"/>
                    <w:right w:w="70" w:type="dxa"/>
                  </w:tcMar>
                </w:tcPr>
                <w:p>
                  <w:pPr>
                    <w:spacing w:after="0" w:line="240" w:lineRule="auto"/>
                  </w:pPr>
                  <w:r>
                    <w:rPr>
                      <w:b w:val="1"/>
                      <w:bCs w:val="1"/>
                      <w:noProof/>
                      <w:sz w:val="15"/>
                      <w:szCs w:val="15"/>
                    </w:rPr>
                    <w:t xml:space="preserve">일치율 · 0.6B</w:t>
                  </w:r>
                </w:p>
              </w:tc>
              <w:tc>
                <w:tcPr>
                  <w:tcW w:w="1800" w:type="dxa"/>
                  <w:shd w:fill="f3f6fa" w:val="clear"/>
                  <w:tcMar>
                    <w:top w:w="40" w:type="dxa"/>
                    <w:left w:w="70" w:type="dxa"/>
                    <w:bottom w:w="40" w:type="dxa"/>
                    <w:right w:w="70" w:type="dxa"/>
                  </w:tcMar>
                </w:tcPr>
                <w:p>
                  <w:pPr>
                    <w:spacing w:after="0" w:line="240" w:lineRule="auto"/>
                  </w:pPr>
                  <w:r>
                    <w:rPr>
                      <w:b w:val="1"/>
                      <w:bCs w:val="1"/>
                      <w:noProof/>
                      <w:sz w:val="15"/>
                      <w:szCs w:val="15"/>
                    </w:rPr>
                    <w:t xml:space="preserve">en→de 대비</w:t>
                  </w:r>
                </w:p>
              </w:tc>
              <w:tc>
                <w:tcPr>
                  <w:tcW w:w="1000" w:type="dxa"/>
                  <w:shd w:fill="f3f6fa" w:val="clear"/>
                  <w:tcMar>
                    <w:top w:w="40" w:type="dxa"/>
                    <w:left w:w="70" w:type="dxa"/>
                    <w:bottom w:w="40" w:type="dxa"/>
                    <w:right w:w="70" w:type="dxa"/>
                  </w:tcMar>
                </w:tcPr>
                <w:p>
                  <w:pPr>
                    <w:spacing w:after="0" w:line="240" w:lineRule="auto"/>
                  </w:pPr>
                  <w:r>
                    <w:rPr>
                      <w:b w:val="1"/>
                      <w:bCs w:val="1"/>
                      <w:noProof/>
                      <w:sz w:val="15"/>
                      <w:szCs w:val="15"/>
                    </w:rPr>
                    <w:t xml:space="preserve">일치율 · 1.7B</w:t>
                  </w:r>
                </w:p>
              </w:tc>
              <w:tc>
                <w:tcPr>
                  <w:tcW w:w="1400" w:type="dxa"/>
                  <w:shd w:fill="f3f6fa" w:val="clear"/>
                  <w:tcMar>
                    <w:top w:w="40" w:type="dxa"/>
                    <w:left w:w="70" w:type="dxa"/>
                    <w:bottom w:w="40" w:type="dxa"/>
                    <w:right w:w="70" w:type="dxa"/>
                  </w:tcMar>
                </w:tcPr>
                <w:p>
                  <w:pPr>
                    <w:spacing w:after="0" w:line="240" w:lineRule="auto"/>
                  </w:pPr>
                  <w:r>
                    <w:rPr>
                      <w:b w:val="1"/>
                      <w:bCs w:val="1"/>
                      <w:noProof/>
                      <w:sz w:val="15"/>
                      <w:szCs w:val="15"/>
                    </w:rPr>
                    <w:t xml:space="preserve">speedup γ=4 (0.6B, 출력 언어별, 원문 섞임)</w:t>
                  </w:r>
                </w:p>
              </w:tc>
            </w:tr>
            <w:tr>
              <w:tc>
                <w:tcPr>
                  <w:tcW w:w="1700" w:type="dxa"/>
                  <w:tcMar>
                    <w:top w:w="40" w:type="dxa"/>
                    <w:left w:w="70" w:type="dxa"/>
                    <w:bottom w:w="40" w:type="dxa"/>
                    <w:right w:w="70" w:type="dxa"/>
                  </w:tcMar>
                </w:tcPr>
                <w:p>
                  <w:pPr>
                    <w:spacing w:after="0" w:line="240" w:lineRule="auto"/>
                  </w:pPr>
                  <w:r>
                    <w:rPr>
                      <w:noProof/>
                      <w:sz w:val="15"/>
                      <w:szCs w:val="15"/>
                    </w:rPr>
                    <w:t xml:space="preserve">한국어 en→ko</w:t>
                  </w:r>
                </w:p>
              </w:tc>
              <w:tc>
                <w:tcPr>
                  <w:tcW w:w="1000" w:type="dxa"/>
                  <w:tcMar>
                    <w:top w:w="40" w:type="dxa"/>
                    <w:left w:w="70" w:type="dxa"/>
                    <w:bottom w:w="40" w:type="dxa"/>
                    <w:right w:w="70" w:type="dxa"/>
                  </w:tcMar>
                </w:tcPr>
                <w:p>
                  <w:pPr>
                    <w:spacing w:after="0" w:line="240" w:lineRule="auto"/>
                  </w:pPr>
                  <w:r>
                    <w:rPr>
                      <w:noProof/>
                      <w:sz w:val="15"/>
                      <w:szCs w:val="15"/>
                    </w:rPr>
                    <w:t xml:space="preserve">0.605</w:t>
                  </w:r>
                </w:p>
              </w:tc>
              <w:tc>
                <w:tcPr>
                  <w:tcW w:w="1800" w:type="dxa"/>
                  <w:tcMar>
                    <w:top w:w="40" w:type="dxa"/>
                    <w:left w:w="70" w:type="dxa"/>
                    <w:bottom w:w="40" w:type="dxa"/>
                    <w:right w:w="70" w:type="dxa"/>
                  </w:tcMar>
                </w:tcPr>
                <w:p>
                  <w:pPr>
                    <w:spacing w:after="0" w:line="240" w:lineRule="auto"/>
                  </w:pPr>
                  <w:r>
                    <w:rPr>
                      <w:noProof/>
                      <w:sz w:val="15"/>
                      <w:szCs w:val="15"/>
                    </w:rPr>
                    <w:t xml:space="preserve">−0.110 [−0.126, −0.095]</w:t>
                  </w:r>
                </w:p>
              </w:tc>
              <w:tc>
                <w:tcPr>
                  <w:tcW w:w="1000" w:type="dxa"/>
                  <w:tcMar>
                    <w:top w:w="40" w:type="dxa"/>
                    <w:left w:w="70" w:type="dxa"/>
                    <w:bottom w:w="40" w:type="dxa"/>
                    <w:right w:w="70" w:type="dxa"/>
                  </w:tcMar>
                </w:tcPr>
                <w:p>
                  <w:pPr>
                    <w:spacing w:after="0" w:line="240" w:lineRule="auto"/>
                  </w:pPr>
                  <w:r>
                    <w:rPr>
                      <w:noProof/>
                      <w:sz w:val="15"/>
                      <w:szCs w:val="15"/>
                    </w:rPr>
                    <w:t xml:space="preserve">0.732</w:t>
                  </w:r>
                </w:p>
              </w:tc>
              <w:tc>
                <w:tcPr>
                  <w:tcW w:w="1400" w:type="dxa"/>
                  <w:tcMar>
                    <w:top w:w="40" w:type="dxa"/>
                    <w:left w:w="70" w:type="dxa"/>
                    <w:bottom w:w="40" w:type="dxa"/>
                    <w:right w:w="70" w:type="dxa"/>
                  </w:tcMar>
                </w:tcPr>
                <w:p>
                  <w:pPr>
                    <w:spacing w:after="0" w:line="240" w:lineRule="auto"/>
                  </w:pPr>
                  <w:r>
                    <w:rPr>
                      <w:noProof/>
                      <w:sz w:val="15"/>
                      <w:szCs w:val="15"/>
                    </w:rPr>
                    <w:t xml:space="preserve">1.33</w:t>
                  </w:r>
                </w:p>
              </w:tc>
            </w:tr>
            <w:tr>
              <w:tc>
                <w:tcPr>
                  <w:tcW w:w="1700" w:type="dxa"/>
                  <w:tcMar>
                    <w:top w:w="40" w:type="dxa"/>
                    <w:left w:w="70" w:type="dxa"/>
                    <w:bottom w:w="40" w:type="dxa"/>
                    <w:right w:w="70" w:type="dxa"/>
                  </w:tcMar>
                </w:tcPr>
                <w:p>
                  <w:pPr>
                    <w:spacing w:after="0" w:line="240" w:lineRule="auto"/>
                  </w:pPr>
                  <w:r>
                    <w:rPr>
                      <w:noProof/>
                      <w:sz w:val="15"/>
                      <w:szCs w:val="15"/>
                    </w:rPr>
                    <w:t xml:space="preserve">일본어 en→ja</w:t>
                  </w:r>
                </w:p>
              </w:tc>
              <w:tc>
                <w:tcPr>
                  <w:tcW w:w="1000" w:type="dxa"/>
                  <w:tcMar>
                    <w:top w:w="40" w:type="dxa"/>
                    <w:left w:w="70" w:type="dxa"/>
                    <w:bottom w:w="40" w:type="dxa"/>
                    <w:right w:w="70" w:type="dxa"/>
                  </w:tcMar>
                </w:tcPr>
                <w:p>
                  <w:pPr>
                    <w:spacing w:after="0" w:line="240" w:lineRule="auto"/>
                  </w:pPr>
                  <w:r>
                    <w:rPr>
                      <w:noProof/>
                      <w:sz w:val="15"/>
                      <w:szCs w:val="15"/>
                    </w:rPr>
                    <w:t xml:space="preserve">0.625</w:t>
                  </w:r>
                </w:p>
              </w:tc>
              <w:tc>
                <w:tcPr>
                  <w:tcW w:w="1800" w:type="dxa"/>
                  <w:tcMar>
                    <w:top w:w="40" w:type="dxa"/>
                    <w:left w:w="70" w:type="dxa"/>
                    <w:bottom w:w="40" w:type="dxa"/>
                    <w:right w:w="70" w:type="dxa"/>
                  </w:tcMar>
                </w:tcPr>
                <w:p>
                  <w:pPr>
                    <w:spacing w:after="0" w:line="240" w:lineRule="auto"/>
                  </w:pPr>
                  <w:r>
                    <w:rPr>
                      <w:noProof/>
                      <w:sz w:val="15"/>
                      <w:szCs w:val="15"/>
                    </w:rPr>
                    <w:t xml:space="preserve">−0.090 [−0.107, −0.073]</w:t>
                  </w:r>
                </w:p>
              </w:tc>
              <w:tc>
                <w:tcPr>
                  <w:tcW w:w="1000" w:type="dxa"/>
                  <w:tcMar>
                    <w:top w:w="40" w:type="dxa"/>
                    <w:left w:w="70" w:type="dxa"/>
                    <w:bottom w:w="40" w:type="dxa"/>
                    <w:right w:w="70" w:type="dxa"/>
                  </w:tcMar>
                </w:tcPr>
                <w:p>
                  <w:pPr>
                    <w:spacing w:after="0" w:line="240" w:lineRule="auto"/>
                  </w:pPr>
                  <w:r>
                    <w:rPr>
                      <w:noProof/>
                      <w:sz w:val="15"/>
                      <w:szCs w:val="15"/>
                    </w:rPr>
                    <w:t xml:space="preserve">0.739</w:t>
                  </w:r>
                </w:p>
              </w:tc>
              <w:tc>
                <w:tcPr>
                  <w:tcW w:w="1400" w:type="dxa"/>
                  <w:tcMar>
                    <w:top w:w="40" w:type="dxa"/>
                    <w:left w:w="70" w:type="dxa"/>
                    <w:bottom w:w="40" w:type="dxa"/>
                    <w:right w:w="70" w:type="dxa"/>
                  </w:tcMar>
                </w:tcPr>
                <w:p>
                  <w:pPr>
                    <w:spacing w:after="0" w:line="240" w:lineRule="auto"/>
                  </w:pPr>
                  <w:r>
                    <w:rPr>
                      <w:noProof/>
                      <w:sz w:val="15"/>
                      <w:szCs w:val="15"/>
                    </w:rPr>
                    <w:t xml:space="preserve">1.30</w:t>
                  </w:r>
                </w:p>
              </w:tc>
            </w:tr>
            <w:tr>
              <w:tc>
                <w:tcPr>
                  <w:tcW w:w="1700" w:type="dxa"/>
                  <w:tcMar>
                    <w:top w:w="40" w:type="dxa"/>
                    <w:left w:w="70" w:type="dxa"/>
                    <w:bottom w:w="40" w:type="dxa"/>
                    <w:right w:w="70" w:type="dxa"/>
                  </w:tcMar>
                </w:tcPr>
                <w:p>
                  <w:pPr>
                    <w:spacing w:after="0" w:line="240" w:lineRule="auto"/>
                  </w:pPr>
                  <w:r>
                    <w:rPr>
                      <w:noProof/>
                      <w:sz w:val="15"/>
                      <w:szCs w:val="15"/>
                    </w:rPr>
                    <w:t xml:space="preserve">중국어 en→zh</w:t>
                  </w:r>
                </w:p>
              </w:tc>
              <w:tc>
                <w:tcPr>
                  <w:tcW w:w="1000" w:type="dxa"/>
                  <w:tcMar>
                    <w:top w:w="40" w:type="dxa"/>
                    <w:left w:w="70" w:type="dxa"/>
                    <w:bottom w:w="40" w:type="dxa"/>
                    <w:right w:w="70" w:type="dxa"/>
                  </w:tcMar>
                </w:tcPr>
                <w:p>
                  <w:pPr>
                    <w:spacing w:after="0" w:line="240" w:lineRule="auto"/>
                  </w:pPr>
                  <w:r>
                    <w:rPr>
                      <w:noProof/>
                      <w:sz w:val="15"/>
                      <w:szCs w:val="15"/>
                    </w:rPr>
                    <w:t xml:space="preserve">0.702</w:t>
                  </w:r>
                </w:p>
              </w:tc>
              <w:tc>
                <w:tcPr>
                  <w:tcW w:w="1800" w:type="dxa"/>
                  <w:tcMar>
                    <w:top w:w="40" w:type="dxa"/>
                    <w:left w:w="70" w:type="dxa"/>
                    <w:bottom w:w="40" w:type="dxa"/>
                    <w:right w:w="70" w:type="dxa"/>
                  </w:tcMar>
                </w:tcPr>
                <w:p>
                  <w:pPr>
                    <w:spacing w:after="0" w:line="240" w:lineRule="auto"/>
                  </w:pPr>
                  <w:r>
                    <w:rPr>
                      <w:noProof/>
                      <w:sz w:val="15"/>
                      <w:szCs w:val="15"/>
                    </w:rPr>
                    <w:t xml:space="preserve">−0.013 [−0.029, +0.003]</w:t>
                  </w:r>
                </w:p>
              </w:tc>
              <w:tc>
                <w:tcPr>
                  <w:tcW w:w="1000" w:type="dxa"/>
                  <w:tcMar>
                    <w:top w:w="40" w:type="dxa"/>
                    <w:left w:w="70" w:type="dxa"/>
                    <w:bottom w:w="40" w:type="dxa"/>
                    <w:right w:w="70" w:type="dxa"/>
                  </w:tcMar>
                </w:tcPr>
                <w:p>
                  <w:pPr>
                    <w:spacing w:after="0" w:line="240" w:lineRule="auto"/>
                  </w:pPr>
                  <w:r>
                    <w:rPr>
                      <w:noProof/>
                      <w:sz w:val="15"/>
                      <w:szCs w:val="15"/>
                    </w:rPr>
                    <w:t xml:space="preserve">0.785</w:t>
                  </w:r>
                </w:p>
              </w:tc>
              <w:tc>
                <w:tcPr>
                  <w:tcW w:w="1400" w:type="dxa"/>
                  <w:tcMar>
                    <w:top w:w="40" w:type="dxa"/>
                    <w:left w:w="70" w:type="dxa"/>
                    <w:bottom w:w="40" w:type="dxa"/>
                    <w:right w:w="70" w:type="dxa"/>
                  </w:tcMar>
                </w:tcPr>
                <w:p>
                  <w:pPr>
                    <w:spacing w:after="0" w:line="240" w:lineRule="auto"/>
                  </w:pPr>
                  <w:r>
                    <w:rPr>
                      <w:noProof/>
                      <w:sz w:val="15"/>
                      <w:szCs w:val="15"/>
                    </w:rPr>
                    <w:t xml:space="preserve">1.31</w:t>
                  </w:r>
                </w:p>
              </w:tc>
            </w:tr>
            <w:tr>
              <w:tc>
                <w:tcPr>
                  <w:tcW w:w="1700" w:type="dxa"/>
                  <w:tcMar>
                    <w:top w:w="40" w:type="dxa"/>
                    <w:left w:w="70" w:type="dxa"/>
                    <w:bottom w:w="40" w:type="dxa"/>
                    <w:right w:w="70" w:type="dxa"/>
                  </w:tcMar>
                </w:tcPr>
                <w:p>
                  <w:pPr>
                    <w:spacing w:after="0" w:line="240" w:lineRule="auto"/>
                  </w:pPr>
                  <w:r>
                    <w:rPr>
                      <w:noProof/>
                      <w:sz w:val="15"/>
                      <w:szCs w:val="15"/>
                    </w:rPr>
                    <w:t xml:space="preserve">독일어 en→de (기준 후보)</w:t>
                  </w:r>
                </w:p>
              </w:tc>
              <w:tc>
                <w:tcPr>
                  <w:tcW w:w="1000" w:type="dxa"/>
                  <w:tcMar>
                    <w:top w:w="40" w:type="dxa"/>
                    <w:left w:w="70" w:type="dxa"/>
                    <w:bottom w:w="40" w:type="dxa"/>
                    <w:right w:w="70" w:type="dxa"/>
                  </w:tcMar>
                </w:tcPr>
                <w:p>
                  <w:pPr>
                    <w:spacing w:after="0" w:line="240" w:lineRule="auto"/>
                  </w:pPr>
                  <w:r>
                    <w:rPr>
                      <w:noProof/>
                      <w:sz w:val="15"/>
                      <w:szCs w:val="15"/>
                    </w:rPr>
                    <w:t xml:space="preserve">0.715</w:t>
                  </w:r>
                </w:p>
              </w:tc>
              <w:tc>
                <w:tcPr>
                  <w:tcW w:w="1800" w:type="dxa"/>
                  <w:tcMar>
                    <w:top w:w="40" w:type="dxa"/>
                    <w:left w:w="70" w:type="dxa"/>
                    <w:bottom w:w="40" w:type="dxa"/>
                    <w:right w:w="70" w:type="dxa"/>
                  </w:tcMar>
                </w:tcPr>
                <w:p>
                  <w:pPr>
                    <w:spacing w:after="0" w:line="240" w:lineRule="auto"/>
                  </w:pPr>
                  <w:r>
                    <w:rPr>
                      <w:noProof/>
                      <w:sz w:val="15"/>
                      <w:szCs w:val="15"/>
                    </w:rPr>
                    <w:t xml:space="preserve">0</w:t>
                  </w:r>
                </w:p>
              </w:tc>
              <w:tc>
                <w:tcPr>
                  <w:tcW w:w="1000" w:type="dxa"/>
                  <w:tcMar>
                    <w:top w:w="40" w:type="dxa"/>
                    <w:left w:w="70" w:type="dxa"/>
                    <w:bottom w:w="40" w:type="dxa"/>
                    <w:right w:w="70" w:type="dxa"/>
                  </w:tcMar>
                </w:tcPr>
                <w:p>
                  <w:pPr>
                    <w:spacing w:after="0" w:line="240" w:lineRule="auto"/>
                  </w:pPr>
                  <w:r>
                    <w:rPr>
                      <w:noProof/>
                      <w:sz w:val="15"/>
                      <w:szCs w:val="15"/>
                    </w:rPr>
                    <w:t xml:space="preserve">0.809</w:t>
                  </w:r>
                </w:p>
              </w:tc>
              <w:tc>
                <w:tcPr>
                  <w:tcW w:w="1400" w:type="dxa"/>
                  <w:tcMar>
                    <w:top w:w="40" w:type="dxa"/>
                    <w:left w:w="70" w:type="dxa"/>
                    <w:bottom w:w="40" w:type="dxa"/>
                    <w:right w:w="70" w:type="dxa"/>
                  </w:tcMar>
                </w:tcPr>
                <w:p>
                  <w:pPr>
                    <w:spacing w:after="0" w:line="240" w:lineRule="auto"/>
                  </w:pPr>
                  <w:r>
                    <w:rPr>
                      <w:noProof/>
                      <w:sz w:val="15"/>
                      <w:szCs w:val="15"/>
                    </w:rPr>
                    <w:t xml:space="preserve">1.50</w:t>
                  </w:r>
                </w:p>
              </w:tc>
            </w:tr>
          </w:tbl>
          <w:p>
            <w:pPr>
              <w:spacing w:after="40"/>
            </w:pPr>
          </w:p>
          <w:p>
            <w:pPr>
              <w:spacing w:after="60" w:line="264" w:lineRule="auto"/>
            </w:pPr>
            <w:r>
              <w:rPr>
                <w:color w:val="666666"/>
                <w:noProof/>
                <w:sz w:val="15"/>
                <w:szCs w:val="15"/>
              </w:rPr>
              <w:t xml:space="preserve">speedup은 출력 언어별 평균(원문 섞임)이라 en 원문만의 값은 아니다.</w:t>
            </w:r>
          </w:p>
          <w:p>
            <w:pPr>
              <w:spacing w:after="60" w:line="264" w:lineRule="auto"/>
            </w:pPr>
            <w:r>
              <w:rPr>
                <w:b w:val="1"/>
                <w:bCs w:val="1"/>
                <w:noProof/>
                <w:sz w:val="18"/>
                <w:szCs w:val="18"/>
              </w:rPr>
              <w:t xml:space="preserve">Q2. 한국어와 일본어</w:t>
            </w:r>
            <w:r>
              <w:rPr>
                <w:noProof/>
                <w:sz w:val="18"/>
                <w:szCs w:val="18"/>
              </w:rPr>
              <w:t xml:space="preserve"> — 원문을 영어로 맞추면 차이가 작다. 0.6B에서 en→ko 0.605 vs en→ja 0.625(차이 −0.020 [−0.035, −0.005], 작지만 0과 구별됨), </w:t>
            </w:r>
            <w:r>
              <w:rPr>
                <w:b w:val="1"/>
                <w:bCs w:val="1"/>
                <w:noProof/>
                <w:sz w:val="18"/>
                <w:szCs w:val="18"/>
              </w:rPr>
              <w:t xml:space="preserve">1.7B에서는 −0.007 [−0.019, +0.005]로 구별되지 않는다.</w:t>
            </w:r>
            <w:r>
              <w:rPr>
                <w:noProof/>
                <w:sz w:val="18"/>
                <w:szCs w:val="18"/>
              </w:rPr>
              <w:t xml:space="preserve"> 실측 speedup도 1.33 vs 1.30으로 비슷하다.</w:t>
            </w:r>
          </w:p>
          <w:p>
            <w:pPr>
              <w:spacing w:after="60" w:line="264" w:lineRule="auto"/>
            </w:pPr>
            <w:r>
              <w:rPr>
                <w:noProof/>
                <w:sz w:val="18"/>
                <w:szCs w:val="18"/>
              </w:rPr>
              <w:t xml:space="preserve">원문 언어를 바꾸면 한·일·중 출력에서는 어순이 같은 원문에서 일치율이 가장 높았다. 영어 출력은 독일어 원문이 가장 높았는데, 독일어는 어순이 영어와 같지 않아(V2·SOV 혼합) 어순만으로는 설명되지 않는다 (0.6B, 탐색적):</w:t>
            </w:r>
          </w:p>
          <w:tbl>
            <w:tblPr>
              <w:tblW w:w="6900" w:type="dxa"/>
              <w:tblBorders>
                <w:top w:color="c9d1dc" w:space="0" w:sz="4" w:val="single"/>
                <w:left w:color="c9d1dc" w:space="0" w:sz="4" w:val="single"/>
                <w:bottom w:color="c9d1dc" w:space="0" w:sz="4" w:val="single"/>
                <w:right w:color="c9d1dc" w:space="0" w:sz="4" w:val="single"/>
                <w:insideH w:color="dce1e8" w:space="0" w:sz="4" w:val="single"/>
                <w:insideV w:color="dce1e8" w:space="0" w:sz="4" w:val="single"/>
              </w:tblBorders>
              <w:tblLayout w:type="fixed"/>
            </w:tblPr>
            <w:tblGrid>
              <w:gridCol w:w="1300"/>
              <w:gridCol w:w="2600"/>
              <w:gridCol w:w="3000"/>
            </w:tblGrid>
            <w:tr>
              <w:tc>
                <w:tcPr>
                  <w:tcW w:w="1300" w:type="dxa"/>
                  <w:shd w:fill="f3f6fa" w:val="clear"/>
                  <w:tcMar>
                    <w:top w:w="40" w:type="dxa"/>
                    <w:left w:w="70" w:type="dxa"/>
                    <w:bottom w:w="40" w:type="dxa"/>
                    <w:right w:w="70" w:type="dxa"/>
                  </w:tcMar>
                </w:tcPr>
                <w:p>
                  <w:pPr>
                    <w:spacing w:after="0" w:line="240" w:lineRule="auto"/>
                  </w:pPr>
                  <w:r>
                    <w:rPr>
                      <w:b w:val="1"/>
                      <w:bCs w:val="1"/>
                      <w:noProof/>
                      <w:sz w:val="15"/>
                      <w:szCs w:val="15"/>
                    </w:rPr>
                    <w:t xml:space="preserve">출력 (어순)</w:t>
                  </w:r>
                </w:p>
              </w:tc>
              <w:tc>
                <w:tcPr>
                  <w:tcW w:w="2600" w:type="dxa"/>
                  <w:shd w:fill="f3f6fa" w:val="clear"/>
                  <w:tcMar>
                    <w:top w:w="40" w:type="dxa"/>
                    <w:left w:w="70" w:type="dxa"/>
                    <w:bottom w:w="40" w:type="dxa"/>
                    <w:right w:w="70" w:type="dxa"/>
                  </w:tcMar>
                </w:tcPr>
                <w:p>
                  <w:pPr>
                    <w:spacing w:after="0" w:line="240" w:lineRule="auto"/>
                  </w:pPr>
                  <w:r>
                    <w:rPr>
                      <w:b w:val="1"/>
                      <w:bCs w:val="1"/>
                      <w:noProof/>
                      <w:sz w:val="15"/>
                      <w:szCs w:val="15"/>
                    </w:rPr>
                    <w:t xml:space="preserve">원문별 일치율 · 0.6B</w:t>
                  </w:r>
                </w:p>
              </w:tc>
              <w:tc>
                <w:tcPr>
                  <w:tcW w:w="3000" w:type="dxa"/>
                  <w:shd w:fill="f3f6fa" w:val="clear"/>
                  <w:tcMar>
                    <w:top w:w="40" w:type="dxa"/>
                    <w:left w:w="70" w:type="dxa"/>
                    <w:bottom w:w="40" w:type="dxa"/>
                    <w:right w:w="70" w:type="dxa"/>
                  </w:tcMar>
                </w:tcPr>
                <w:p>
                  <w:pPr>
                    <w:spacing w:after="0" w:line="240" w:lineRule="auto"/>
                  </w:pPr>
                  <w:r>
                    <w:rPr>
                      <w:b w:val="1"/>
                      <w:bCs w:val="1"/>
                      <w:noProof/>
                      <w:sz w:val="15"/>
                      <w:szCs w:val="15"/>
                    </w:rPr>
                    <w:t xml:space="preserve">가장 높은 원문 − 나머지 (0.6B, 95% CI)</w:t>
                  </w:r>
                </w:p>
              </w:tc>
            </w:tr>
            <w:tr>
              <w:tc>
                <w:tcPr>
                  <w:tcW w:w="1300" w:type="dxa"/>
                  <w:tcMar>
                    <w:top w:w="40" w:type="dxa"/>
                    <w:left w:w="70" w:type="dxa"/>
                    <w:bottom w:w="40" w:type="dxa"/>
                    <w:right w:w="70" w:type="dxa"/>
                  </w:tcMar>
                </w:tcPr>
                <w:p>
                  <w:pPr>
                    <w:spacing w:after="0" w:line="240" w:lineRule="auto"/>
                  </w:pPr>
                  <w:r>
                    <w:rPr>
                      <w:noProof/>
                      <w:sz w:val="15"/>
                      <w:szCs w:val="15"/>
                    </w:rPr>
                    <w:t xml:space="preserve">한국어 (SOV)</w:t>
                  </w:r>
                </w:p>
              </w:tc>
              <w:tc>
                <w:tcPr>
                  <w:tcW w:w="2600" w:type="dxa"/>
                  <w:tcMar>
                    <w:top w:w="40" w:type="dxa"/>
                    <w:left w:w="70" w:type="dxa"/>
                    <w:bottom w:w="40" w:type="dxa"/>
                    <w:right w:w="70" w:type="dxa"/>
                  </w:tcMar>
                </w:tcPr>
                <w:p>
                  <w:pPr>
                    <w:spacing w:after="0" w:line="240" w:lineRule="auto"/>
                  </w:pPr>
                  <w:r>
                    <w:rPr>
                      <w:noProof/>
                      <w:sz w:val="15"/>
                      <w:szCs w:val="15"/>
                    </w:rPr>
                    <w:t xml:space="preserve">ja 0.677 / zh 0.623 / en 0.605</w:t>
                  </w:r>
                </w:p>
              </w:tc>
              <w:tc>
                <w:tcPr>
                  <w:tcW w:w="3000" w:type="dxa"/>
                  <w:tcMar>
                    <w:top w:w="40" w:type="dxa"/>
                    <w:left w:w="70" w:type="dxa"/>
                    <w:bottom w:w="40" w:type="dxa"/>
                    <w:right w:w="70" w:type="dxa"/>
                  </w:tcMar>
                </w:tcPr>
                <w:p>
                  <w:pPr>
                    <w:spacing w:after="0" w:line="240" w:lineRule="auto"/>
                  </w:pPr>
                  <w:r>
                    <w:rPr>
                      <w:noProof/>
                      <w:sz w:val="15"/>
                      <w:szCs w:val="15"/>
                    </w:rPr>
                    <w:t xml:space="preserve">ja − zh +0.053 [+0.040, +0.066] / ja − en +0.072 [+0.058, +0.086]</w:t>
                  </w:r>
                </w:p>
              </w:tc>
            </w:tr>
            <w:tr>
              <w:tc>
                <w:tcPr>
                  <w:tcW w:w="1300" w:type="dxa"/>
                  <w:tcMar>
                    <w:top w:w="40" w:type="dxa"/>
                    <w:left w:w="70" w:type="dxa"/>
                    <w:bottom w:w="40" w:type="dxa"/>
                    <w:right w:w="70" w:type="dxa"/>
                  </w:tcMar>
                </w:tcPr>
                <w:p>
                  <w:pPr>
                    <w:spacing w:after="0" w:line="240" w:lineRule="auto"/>
                  </w:pPr>
                  <w:r>
                    <w:rPr>
                      <w:noProof/>
                      <w:sz w:val="15"/>
                      <w:szCs w:val="15"/>
                    </w:rPr>
                    <w:t xml:space="preserve">일본어 (SOV)</w:t>
                  </w:r>
                </w:p>
              </w:tc>
              <w:tc>
                <w:tcPr>
                  <w:tcW w:w="2600" w:type="dxa"/>
                  <w:tcMar>
                    <w:top w:w="40" w:type="dxa"/>
                    <w:left w:w="70" w:type="dxa"/>
                    <w:bottom w:w="40" w:type="dxa"/>
                    <w:right w:w="70" w:type="dxa"/>
                  </w:tcMar>
                </w:tcPr>
                <w:p>
                  <w:pPr>
                    <w:spacing w:after="0" w:line="240" w:lineRule="auto"/>
                  </w:pPr>
                  <w:r>
                    <w:rPr>
                      <w:noProof/>
                      <w:sz w:val="15"/>
                      <w:szCs w:val="15"/>
                    </w:rPr>
                    <w:t xml:space="preserve">ko 0.672 / zh 0.648 / en 0.625</w:t>
                  </w:r>
                </w:p>
              </w:tc>
              <w:tc>
                <w:tcPr>
                  <w:tcW w:w="3000" w:type="dxa"/>
                  <w:tcMar>
                    <w:top w:w="40" w:type="dxa"/>
                    <w:left w:w="70" w:type="dxa"/>
                    <w:bottom w:w="40" w:type="dxa"/>
                    <w:right w:w="70" w:type="dxa"/>
                  </w:tcMar>
                </w:tcPr>
                <w:p>
                  <w:pPr>
                    <w:spacing w:after="0" w:line="240" w:lineRule="auto"/>
                  </w:pPr>
                  <w:r>
                    <w:rPr>
                      <w:noProof/>
                      <w:sz w:val="15"/>
                      <w:szCs w:val="15"/>
                    </w:rPr>
                    <w:t xml:space="preserve">ko − zh +0.024 [+0.007, +0.039] / ko − en +0.047 [+0.034, +0.060]</w:t>
                  </w:r>
                </w:p>
              </w:tc>
            </w:tr>
            <w:tr>
              <w:tc>
                <w:tcPr>
                  <w:tcW w:w="1300" w:type="dxa"/>
                  <w:tcMar>
                    <w:top w:w="40" w:type="dxa"/>
                    <w:left w:w="70" w:type="dxa"/>
                    <w:bottom w:w="40" w:type="dxa"/>
                    <w:right w:w="70" w:type="dxa"/>
                  </w:tcMar>
                </w:tcPr>
                <w:p>
                  <w:pPr>
                    <w:spacing w:after="0" w:line="240" w:lineRule="auto"/>
                  </w:pPr>
                  <w:r>
                    <w:rPr>
                      <w:noProof/>
                      <w:sz w:val="15"/>
                      <w:szCs w:val="15"/>
                    </w:rPr>
                    <w:t xml:space="preserve">중국어 (SVO)</w:t>
                  </w:r>
                </w:p>
              </w:tc>
              <w:tc>
                <w:tcPr>
                  <w:tcW w:w="2600" w:type="dxa"/>
                  <w:tcMar>
                    <w:top w:w="40" w:type="dxa"/>
                    <w:left w:w="70" w:type="dxa"/>
                    <w:bottom w:w="40" w:type="dxa"/>
                    <w:right w:w="70" w:type="dxa"/>
                  </w:tcMar>
                </w:tcPr>
                <w:p>
                  <w:pPr>
                    <w:spacing w:after="0" w:line="240" w:lineRule="auto"/>
                  </w:pPr>
                  <w:r>
                    <w:rPr>
                      <w:noProof/>
                      <w:sz w:val="15"/>
                      <w:szCs w:val="15"/>
                    </w:rPr>
                    <w:t xml:space="preserve">en 0.702 / ja 0.657 / ko 0.613</w:t>
                  </w:r>
                </w:p>
              </w:tc>
              <w:tc>
                <w:tcPr>
                  <w:tcW w:w="3000" w:type="dxa"/>
                  <w:tcMar>
                    <w:top w:w="40" w:type="dxa"/>
                    <w:left w:w="70" w:type="dxa"/>
                    <w:bottom w:w="40" w:type="dxa"/>
                    <w:right w:w="70" w:type="dxa"/>
                  </w:tcMar>
                </w:tcPr>
                <w:p>
                  <w:pPr>
                    <w:spacing w:after="0" w:line="240" w:lineRule="auto"/>
                  </w:pPr>
                  <w:r>
                    <w:rPr>
                      <w:noProof/>
                      <w:sz w:val="15"/>
                      <w:szCs w:val="15"/>
                    </w:rPr>
                    <w:t xml:space="preserve">en − ja +0.045 [+0.028, +0.063] / en − ko +0.089 [+0.071, +0.108]</w:t>
                  </w:r>
                </w:p>
              </w:tc>
            </w:tr>
            <w:tr>
              <w:tc>
                <w:tcPr>
                  <w:tcW w:w="1300" w:type="dxa"/>
                  <w:tcMar>
                    <w:top w:w="40" w:type="dxa"/>
                    <w:left w:w="70" w:type="dxa"/>
                    <w:bottom w:w="40" w:type="dxa"/>
                    <w:right w:w="70" w:type="dxa"/>
                  </w:tcMar>
                </w:tcPr>
                <w:p>
                  <w:pPr>
                    <w:spacing w:after="0" w:line="240" w:lineRule="auto"/>
                  </w:pPr>
                  <w:r>
                    <w:rPr>
                      <w:noProof/>
                      <w:sz w:val="15"/>
                      <w:szCs w:val="15"/>
                    </w:rPr>
                    <w:t xml:space="preserve">영어 (SVO)</w:t>
                  </w:r>
                </w:p>
              </w:tc>
              <w:tc>
                <w:tcPr>
                  <w:tcW w:w="2600" w:type="dxa"/>
                  <w:tcMar>
                    <w:top w:w="40" w:type="dxa"/>
                    <w:left w:w="70" w:type="dxa"/>
                    <w:bottom w:w="40" w:type="dxa"/>
                    <w:right w:w="70" w:type="dxa"/>
                  </w:tcMar>
                </w:tcPr>
                <w:p>
                  <w:pPr>
                    <w:spacing w:after="0" w:line="240" w:lineRule="auto"/>
                  </w:pPr>
                  <w:r>
                    <w:rPr>
                      <w:noProof/>
                      <w:sz w:val="15"/>
                      <w:szCs w:val="15"/>
                    </w:rPr>
                    <w:t xml:space="preserve">de 0.807 / zh 0.774 / ja 0.708 / ko 0.679</w:t>
                  </w:r>
                </w:p>
              </w:tc>
              <w:tc>
                <w:tcPr>
                  <w:tcW w:w="3000" w:type="dxa"/>
                  <w:tcMar>
                    <w:top w:w="40" w:type="dxa"/>
                    <w:left w:w="70" w:type="dxa"/>
                    <w:bottom w:w="40" w:type="dxa"/>
                    <w:right w:w="70" w:type="dxa"/>
                  </w:tcMar>
                </w:tcPr>
                <w:p>
                  <w:pPr>
                    <w:spacing w:after="0" w:line="240" w:lineRule="auto"/>
                  </w:pPr>
                  <w:r>
                    <w:rPr>
                      <w:noProof/>
                      <w:sz w:val="15"/>
                      <w:szCs w:val="15"/>
                    </w:rPr>
                    <w:t xml:space="preserve">de − zh +0.033 [+0.019, +0.047]</w:t>
                  </w:r>
                </w:p>
              </w:tc>
            </w:tr>
          </w:tbl>
          <w:p>
            <w:pPr>
              <w:spacing w:after="40"/>
            </w:pPr>
          </w:p>
          <w:p>
            <w:pPr>
              <w:spacing w:after="60" w:line="264" w:lineRule="auto"/>
            </w:pPr>
            <w:r>
              <w:rPr>
                <w:color w:val="666666"/>
                <w:noProof/>
                <w:sz w:val="15"/>
                <w:szCs w:val="15"/>
              </w:rPr>
              <w:t xml:space="preserve">1.7B에서도 같은 방향이고 위 차이 7개 모두 CI가 0을 포함하지 않는다 (+0.022 ~ +0.066).</w:t>
            </w:r>
          </w:p>
          <w:p>
            <w:pPr>
              <w:spacing w:after="60" w:line="264" w:lineRule="auto"/>
            </w:pPr>
            <w:r>
              <w:rPr>
                <w:b w:val="1"/>
                <w:bCs w:val="1"/>
                <w:noProof/>
                <w:sz w:val="18"/>
                <w:szCs w:val="18"/>
              </w:rPr>
              <w:t xml:space="preserve">Q3. 불확실도의 기준</w:t>
            </w:r>
            <w:r>
              <w:rPr>
                <w:noProof/>
                <w:sz w:val="18"/>
                <w:szCs w:val="18"/>
              </w:rPr>
              <w:t xml:space="preserve"> — W03에서 쓴 정의는 "그 자리에서 target의 다음 토큰 분포 엔트로피(nats)"이고, 엔트로피 &lt; 0.05 nats인 자리를 "target이 거의 확신하는 자리"로 불렀다. 원문을 맞춘 {ja,zh}→en vs {ja,zh}→ko에서 그런 자리의 비율은 74% vs 50%였고, target의 토큰당 놀람(−log p)은 한국어 출력에서 2.1~2.7배였다. 같은 확신도·토큰 유형 안에서는 0.6B가 한국어를 덜 맞히지 않았다 (−0.007 [−0.022, +0.008]).</w:t>
            </w:r>
          </w:p>
        </w:tc>
      </w:tr>
      <w:tr>
        <w:trPr>
          <w:cantSplit w:val="0"/>
          <w:trHeight w:val="56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Figure</w:t>
            </w:r>
          </w:p>
        </w:tc>
        <w:tc>
          <w:tcPr>
            <w:tcW w:w="7250" w:type="dxa"/>
            <w:tcMar>
              <w:top w:w="90.0" w:type="dxa"/>
              <w:left w:w="130.0" w:type="dxa"/>
              <w:bottom w:w="90.0" w:type="dxa"/>
              <w:right w:w="130.0" w:type="dxa"/>
            </w:tcMar>
          </w:tcPr>
          <w:p>
            <w:pPr>
              <w:spacing w:after="60" w:line="264" w:lineRule="auto"/>
            </w:pPr>
            <w:r>
              <w:rPr>
                <w:noProof/>
                <w:sz w:val="18"/>
                <w:szCs w:val="18"/>
              </w:rPr>
              <w:t xml:space="preserve">이번 주 없음 (W03 그림 재사용 가능: docs/W03-fig-h1.png).</w:t>
            </w:r>
          </w:p>
        </w:tc>
      </w:tr>
      <w:tr>
        <w:trPr>
          <w:cantSplit w:val="0"/>
          <w:trHeight w:val="90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해석</w:t>
            </w:r>
          </w:p>
        </w:tc>
        <w:tc>
          <w:tcPr>
            <w:tcW w:w="7250" w:type="dxa"/>
            <w:tcMar>
              <w:top w:w="90.0" w:type="dxa"/>
              <w:left w:w="130.0" w:type="dxa"/>
              <w:bottom w:w="90.0" w:type="dxa"/>
              <w:right w:w="130.0" w:type="dxa"/>
            </w:tcMar>
          </w:tcPr>
          <w:p>
            <w:pPr>
              <w:spacing w:after="60" w:line="264" w:lineRule="auto"/>
            </w:pPr>
            <w:r>
              <w:rPr>
                <w:noProof/>
                <w:sz w:val="18"/>
                <w:szCs w:val="18"/>
              </w:rPr>
              <w:t xml:space="preserve">Q1: 원문을 영어로 고정하면 한국어·일본어 출력이 독일어보다 0.09~0.11 낮고, 중국어는 독일어와 구별되지 않는다(0.6B). "한국어가 특별히 낮다"보다 "한·일 출력이 함께 낮다"에 가깝다. 기준 언어를 정하면 H1 문장과 모든 표를 이 형식(en→X, 기준 대비 차이 + CI)으로 통일할 수 있다.</w:t>
            </w:r>
          </w:p>
          <w:p>
            <w:pPr>
              <w:spacing w:after="60" w:line="264" w:lineRule="auto"/>
            </w:pPr>
            <w:r>
              <w:rPr>
                <w:noProof/>
                <w:sz w:val="18"/>
                <w:szCs w:val="18"/>
              </w:rPr>
              <w:t xml:space="preserve">Q2: 전제부터 draft 크기에 따라 다르다. 0.6B에서는 한국어가 일본어보다 조금 낮지만, 1.7B에서는 차이가 없다. 어순은 출력 언어 하나의 성질로는 차이를 만들지 않았고(같은 SOV인 ko·ja 출력이 en 원문에서 비슷), 원문과 출력의 어순이 같을 때 일치율이 높은 형태로만 보였다. SD는 다음 토큰 단위로 맞히기 때문에, 원문 어순을 따라 쓰는 번역일수록 draft가 다음 토큰을 맞히기 쉬웠을 수 있다(추정). 0.6B에 남은 작은 차이의 후보는 W03 C2(한국어 바이트 분할, 격차의 1할 미만)다.</w:t>
            </w:r>
          </w:p>
          <w:p>
            <w:pPr>
              <w:spacing w:after="60" w:line="264" w:lineRule="auto"/>
            </w:pPr>
            <w:r>
              <w:rPr>
                <w:noProof/>
                <w:sz w:val="18"/>
                <w:szCs w:val="18"/>
              </w:rPr>
              <w:t xml:space="preserve">Q3: "언어가 불확실하다"는 표현은 부정확했다. 측정한 것은 언어의 불확실성이 아니라 </w:t>
            </w:r>
            <w:r>
              <w:rPr>
                <w:b w:val="1"/>
                <w:bCs w:val="1"/>
                <w:noProof/>
                <w:sz w:val="18"/>
                <w:szCs w:val="18"/>
              </w:rPr>
              <w:t xml:space="preserve">target이 그 자리에서 얼마나 확신하는가</w:t>
            </w:r>
            <w:r>
              <w:rPr>
                <w:noProof/>
                <w:sz w:val="18"/>
                <w:szCs w:val="18"/>
              </w:rPr>
              <w:t xml:space="preserve">이고, 한국어 출력에서는 확신하는 자리가 적었다. 이것은 격차의 위치이지 원인의 증거는 아니다(W03 해석과 같음).</w:t>
            </w:r>
          </w:p>
        </w:tc>
      </w:tr>
      <w:tr>
        <w:trPr>
          <w:cantSplit w:val="0"/>
          <w:trHeight w:val="90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미보고</w:t>
            </w:r>
          </w:p>
        </w:tc>
        <w:tc>
          <w:tcPr>
            <w:tcW w:w="7250" w:type="dxa"/>
            <w:tcMar>
              <w:top w:w="90.0" w:type="dxa"/>
              <w:left w:w="130.0" w:type="dxa"/>
              <w:bottom w:w="90.0" w:type="dxa"/>
              <w:right w:w="130.0" w:type="dxa"/>
            </w:tcMar>
          </w:tcPr>
          <w:p>
            <w:pPr>
              <w:spacing w:after="60" w:line="264" w:lineRule="auto"/>
            </w:pPr>
            <w:r>
              <w:rPr>
                <w:noProof/>
                <w:sz w:val="17"/>
                <w:szCs w:val="17"/>
              </w:rPr>
              <w:t xml:space="preserve">- Q1: 기준 출력 언어 미정 (독일어는 W03에서 쓴 비교 대상일 뿐 확정 아님).</w:t>
            </w:r>
          </w:p>
          <w:p>
            <w:pPr>
              <w:spacing w:after="60" w:line="264" w:lineRule="auto"/>
            </w:pPr>
            <w:r>
              <w:rPr>
                <w:noProof/>
                <w:sz w:val="17"/>
                <w:szCs w:val="17"/>
              </w:rPr>
              <w:t xml:space="preserve">- Q2: 어순과 어휘 공유·번역 원문 효과(C5)를 분리하지 못함. 영어 출력에서는 어순이 다른 독일어 원문이 가장 높아 어순만으로 설명되지 않음. 후보 두 가지는 W03 원자료로 측정 가능하고 온디바이스 SD와 직결된다: (a) 원문에서 그대로 옮겨 쓰는 토큰(이름·숫자·동계어) → 출력 토큰 중 원문에 있는 비율과 그 자리의 일치율을 방향별로 비교. 비율이 높으면 draft 모델 없이 프롬프트에서 후보를 가져오는 방식(prompt lookup)으로 draft 메모리를 아낄 수 있다. (b) target 확신도 → 방향별 엔트로피 &lt; 0.05 nats 자리의 비율 비교. 확신도로 SD를 켜고 끄는 규칙(W02 미팅 후보 ④)의 근거가 된다.</w:t>
            </w:r>
          </w:p>
          <w:p>
            <w:pPr>
              <w:spacing w:after="60" w:line="264" w:lineRule="auto"/>
            </w:pPr>
            <w:r>
              <w:rPr>
                <w:noProof/>
                <w:sz w:val="17"/>
                <w:szCs w:val="17"/>
              </w:rPr>
              <w:t xml:space="preserve">- Q3: 0.05 nats 임계값의 근거와 민감도(0.01 / 0.1 / 0.5) 미확인. 정답이 여러 개라서 생긴 불확실성과 모델이 한국어를 덜 알아서 생긴 불확실성을 같은 계열(Qwen3) 모델로는 가를 수 없음 → 다른 계열 target 필요.</w:t>
            </w:r>
          </w:p>
        </w:tc>
      </w:tr>
      <w:tr>
        <w:trPr>
          <w:cantSplit w:val="0"/>
          <w:trHeight w:val="56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논문 매핑</w:t>
            </w:r>
          </w:p>
        </w:tc>
        <w:tc>
          <w:tcPr>
            <w:tcW w:w="7250" w:type="dxa"/>
            <w:tcMar>
              <w:top w:w="90.0" w:type="dxa"/>
              <w:left w:w="130.0" w:type="dxa"/>
              <w:bottom w:w="90.0" w:type="dxa"/>
              <w:right w:w="130.0" w:type="dxa"/>
            </w:tcMar>
          </w:tcPr>
          <w:p>
            <w:pPr>
              <w:spacing w:after="60" w:line="264" w:lineRule="auto"/>
            </w:pPr>
            <w:r>
              <w:rPr>
                <w:noProof/>
                <w:sz w:val="18"/>
                <w:szCs w:val="18"/>
              </w:rPr>
              <w:t xml:space="preserve">Q1 → 실험 설정(기준 언어 정의) / Q3 → 분석 정의(불확실도 = target 엔트로피) / Q2 → Discussion. 보류: 기준 언어 확정 전까지 표 형식 미확정.</w:t>
            </w:r>
          </w:p>
        </w:tc>
      </w:tr>
    </w:tbl>
    <w:p>
      <w:pPr>
        <w:spacing w:after="120"/>
      </w:pPr>
    </w:p>
    <w:tbl>
      <w:tblPr>
        <w:tblStyle w:val="Table16"/>
        <w:tblW w:w="9000.0" w:type="dxa"/>
        <w:jc w:val="left"/>
        <w:tblBorders>
          <w:top w:color="bfc7d2" w:space="0" w:sz="4" w:val="single"/>
          <w:left w:color="bfc7d2" w:space="0" w:sz="4" w:val="single"/>
          <w:bottom w:color="bfc7d2" w:space="0" w:sz="4" w:val="single"/>
          <w:right w:color="bfc7d2" w:space="0" w:sz="4" w:val="single"/>
          <w:insideH w:color="dce1e8" w:space="0" w:sz="4" w:val="single"/>
          <w:insideV w:color="dce1e8" w:space="0" w:sz="4" w:val="single"/>
        </w:tblBorders>
        <w:tblLayout w:type="fixed"/>
        <w:tblLook w:val="0000"/>
      </w:tblPr>
      <w:tblGrid>
        <w:gridCol w:w="1750"/>
        <w:gridCol w:w="7250"/>
      </w:tblGrid>
      <w:tr>
        <w:trPr>
          <w:cantSplit w:val="0"/>
          <w:trHeight w:val="56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미팅 결정사항</w:t>
            </w:r>
          </w:p>
        </w:tc>
        <w:tc>
          <w:tcPr>
            <w:tcW w:w="7250" w:type="dxa"/>
            <w:tcMar>
              <w:top w:w="90.0" w:type="dxa"/>
              <w:left w:w="130.0" w:type="dxa"/>
              <w:bottom w:w="90.0" w:type="dxa"/>
              <w:right w:w="130.0" w:type="dxa"/>
            </w:tcMar>
          </w:tcPr>
          <w:p>
            <w:pPr>
              <w:spacing w:after="60" w:line="264" w:lineRule="auto"/>
            </w:pPr>
            <w:r>
              <w:rPr>
                <w:noProof/>
                <w:sz w:val="18"/>
                <w:szCs w:val="18"/>
              </w:rPr>
              <w:t xml:space="preserve">(미팅 중 pod leader 기입) 논의 요청: ① 다음 주차에 같은 3090에서 CUDA Graph 또는 llama.cpp CUDA 측정을 할지 ② 5600X급 호스트에서 비용 측정(lang.py costs, 약 5분)만 2~3회 재측정해 c·P3을 확정할지 ③ 하드웨어 조건을 H3로 등록할지.</w:t>
            </w:r>
          </w:p>
        </w:tc>
      </w:tr>
      <w:tr>
        <w:trPr>
          <w:cantSplit w:val="0"/>
          <w:trHeight w:val="560" w:hRule="atLeast"/>
        </w:trPr>
        <w:tc>
          <w:tcPr>
            <w:tcW w:w="1750" w:type="dxa"/>
            <w:shd w:fill="edf1f7" w:val="clear"/>
            <w:tcMar>
              <w:top w:w="90.0" w:type="dxa"/>
              <w:left w:w="130.0" w:type="dxa"/>
              <w:bottom w:w="90.0" w:type="dxa"/>
              <w:right w:w="130.0" w:type="dxa"/>
            </w:tcMar>
          </w:tcPr>
          <w:p>
            <w:pPr>
              <w:spacing w:after="0" w:line="262" w:lineRule="auto"/>
            </w:pPr>
            <w:r>
              <w:rPr>
                <w:b w:val="1"/>
                <w:bCs w:val="1"/>
                <w:color w:val="1f3864"/>
                <w:noProof/>
                <w:sz w:val="18"/>
                <w:szCs w:val="18"/>
              </w:rPr>
              <w:t xml:space="preserve">선행연구 · 막힌 것</w:t>
            </w:r>
          </w:p>
        </w:tc>
        <w:tc>
          <w:tcPr>
            <w:tcW w:w="7250" w:type="dxa"/>
            <w:tcMar>
              <w:top w:w="90.0" w:type="dxa"/>
              <w:left w:w="130.0" w:type="dxa"/>
              <w:bottom w:w="90.0" w:type="dxa"/>
              <w:right w:w="130.0" w:type="dxa"/>
            </w:tcMar>
          </w:tcPr>
          <w:p>
            <w:pPr>
              <w:spacing w:after="60" w:line="264" w:lineRule="auto"/>
            </w:pPr>
            <w:r>
              <w:rPr>
                <w:noProof/>
                <w:sz w:val="18"/>
                <w:szCs w:val="18"/>
              </w:rPr>
              <w:t xml:space="preserve">새로 읽은 논문 없음.</w:t>
            </w:r>
          </w:p>
          <w:p>
            <w:pPr>
              <w:spacing w:after="60" w:line="264" w:lineRule="auto"/>
            </w:pPr>
            <w:r>
              <w:rPr>
                <w:noProof/>
                <w:sz w:val="18"/>
                <w:szCs w:val="18"/>
              </w:rPr>
              <w:t xml:space="preserve">- 비용 측정 흔들림 원인 미확인. 후보: 5600X 머신 부하 4.6~5.9(12스레드 중, C2). 재측정 때는 회차마다 앞뒤 차이를 바로 확인하고 10%를 넘으면 인스턴스를 지우기 전에 다시 잰다.</w:t>
            </w:r>
          </w:p>
          <w:p>
            <w:pPr>
              <w:spacing w:after="60" w:line="264" w:lineRule="auto"/>
            </w:pPr>
            <w:r>
              <w:rPr>
                <w:noProof/>
                <w:sz w:val="18"/>
                <w:szCs w:val="18"/>
              </w:rPr>
              <w:t xml:space="preserve">- CUDA Graph가 HF transformers의 KV 캐시 crop(SD 롤백)과 같이 쓸 수 있는지 미확인.</w:t>
            </w:r>
          </w:p>
        </w:tc>
      </w:tr>
    </w:tbl>
    <w:p>
      <w:pPr>
        <w:spacing w:before="0" w:after="0" w:line="20" w:lineRule="exact"/>
        <w:rPr>
          <w:sz w:val="2"/>
        </w:rPr>
      </w:pPr>
    </w:p>
    <w:sectPr>
      <w:footerReference r:id="rId8" w:type="default"/>
      <w:pgSz w:h="16838" w:w="11906" w:orient="portrait"/>
      <w:pgMar w:bottom="1050" w:top="105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center"/>
      <w:rPr/>
    </w:pPr>
    <w:r w:rsidDel="00000000" w:rsidR="00000000" w:rsidRPr="00000000">
      <w:rPr>
        <w:color w:val="8c8c8c"/>
        <w:sz w:val="15"/>
        <w:szCs w:val="15"/>
        <w:rtl w:val="0"/>
      </w:rPr>
      <w:t xml:space="preserve">ENC Lab · Pod 연구 로그 (경량판) · </w:t>
    </w:r>
    <w:r w:rsidDel="00000000" w:rsidR="00000000" w:rsidRPr="00000000">
      <w:rPr>
        <w:color w:val="8c8c8c"/>
        <w:sz w:val="15"/>
        <w:szCs w:val="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hideSpellingErrors/>
  <w:hideGrammaticalError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9"/>
        <w:szCs w:val="19"/>
        <w:lang w:val="en"/>
      </w:rPr>
    </w:rPrDefault>
    <w:pPrDefault>
      <w:pPr>
        <w:widowControl w:val="0"/>
        <w:spacing w:line="26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pPr>
    <w:rPr>
      <w:rFonts w:ascii="Malgun Gothic" w:cs="Malgun Gothic" w:eastAsia="Malgun Gothic" w:hAnsi="Malgun Gothic"/>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pPr>
    <w:rPr>
      <w:rFonts w:ascii="Malgun Gothic" w:cs="Malgun Gothic" w:eastAsia="Malgun Gothic" w:hAnsi="Malgun Gothic"/>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pPr>
    <w:rPr>
      <w:rFonts w:ascii="Malgun Gothic" w:cs="Malgun Gothic" w:eastAsia="Malgun Gothic" w:hAnsi="Malgun Gothic"/>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W05fig" Type="http://schemas.openxmlformats.org/officeDocument/2006/relationships/image" Target="media/w05_fi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