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3077"/>
        <w:gridCol w:w="4941"/>
        <w:gridCol w:w="4942"/>
      </w:tblGrid>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cs="Arial"/>
                <w:b/>
                <w:b/>
                <w:bCs/>
                <w:color w:val="000000" w:themeColor="text1"/>
                <w:sz w:val="20"/>
                <w:szCs w:val="20"/>
              </w:rPr>
            </w:pPr>
            <w:r>
              <w:rPr>
                <w:rFonts w:cs="Arial" w:ascii="Arial" w:hAnsi="Arial"/>
                <w:b/>
                <w:bCs/>
                <w:color w:val="000000" w:themeColor="text1"/>
                <w:sz w:val="20"/>
                <w:szCs w:val="20"/>
              </w:rPr>
              <w:t>Client:</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rPr>
                <w:rFonts w:ascii="Arial" w:hAnsi="Arial" w:cs="Arial"/>
                <w:color w:val="000000" w:themeColor="text1"/>
                <w:sz w:val="20"/>
                <w:szCs w:val="20"/>
              </w:rPr>
            </w:pPr>
            <w:r>
              <w:rPr>
                <w:rFonts w:eastAsia="Calibri" w:cs="Arial" w:ascii="Arial" w:hAnsi="Arial"/>
                <w:b/>
                <w:bCs/>
                <w:color w:val="000000" w:themeColor="text1"/>
                <w:sz w:val="20"/>
                <w:szCs w:val="20"/>
              </w:rPr>
              <w:t>$(client)</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cs="Arial"/>
                <w:b/>
                <w:b/>
                <w:bCs/>
                <w:color w:val="000000" w:themeColor="text1"/>
                <w:sz w:val="20"/>
                <w:szCs w:val="20"/>
              </w:rPr>
            </w:pPr>
            <w:r>
              <w:rPr>
                <w:rFonts w:cs="Arial" w:ascii="Arial" w:hAnsi="Arial"/>
                <w:b/>
                <w:bCs/>
                <w:color w:val="000000" w:themeColor="text1"/>
                <w:sz w:val="20"/>
                <w:szCs w:val="20"/>
              </w:rPr>
              <w:t>Period end date:</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rPr>
                <w:rFonts w:ascii="Arial" w:hAnsi="Arial" w:cs="Arial"/>
                <w:color w:val="000000" w:themeColor="text1"/>
                <w:sz w:val="20"/>
                <w:szCs w:val="20"/>
              </w:rPr>
            </w:pPr>
            <w:r>
              <w:rPr>
                <w:rFonts w:eastAsia="Calibri" w:cs="Arial" w:ascii="Arial" w:hAnsi="Arial"/>
                <w:b/>
                <w:bCs/>
                <w:color w:val="000000" w:themeColor="text1"/>
                <w:sz w:val="20"/>
                <w:szCs w:val="20"/>
              </w:rPr>
              <w:t>$(start) - $(end)</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cs="Arial"/>
                <w:b/>
                <w:b/>
                <w:bCs/>
                <w:color w:val="000000" w:themeColor="text1"/>
                <w:sz w:val="20"/>
                <w:szCs w:val="20"/>
              </w:rPr>
            </w:pPr>
            <w:r>
              <w:rPr>
                <w:rFonts w:cs="Arial" w:ascii="Arial" w:hAnsi="Arial"/>
                <w:b/>
                <w:bCs/>
                <w:color w:val="000000" w:themeColor="text1"/>
                <w:sz w:val="20"/>
                <w:szCs w:val="20"/>
              </w:rPr>
              <w:t>Ref. no.:</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rFonts w:ascii="Arial" w:hAnsi="Arial" w:cs="Arial"/>
                <w:color w:val="000000" w:themeColor="text1"/>
                <w:sz w:val="20"/>
                <w:szCs w:val="20"/>
              </w:rPr>
            </w:pPr>
            <w:r>
              <w:rPr>
                <w:rFonts w:cs="Arial" w:ascii="Arial" w:hAnsi="Arial"/>
                <w:color w:val="000000" w:themeColor="text1"/>
                <w:sz w:val="20"/>
                <w:szCs w:val="20"/>
              </w:rPr>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cs="Arial"/>
                <w:b/>
                <w:b/>
                <w:bCs/>
                <w:color w:val="000000" w:themeColor="text1"/>
                <w:sz w:val="20"/>
                <w:szCs w:val="20"/>
              </w:rPr>
            </w:pPr>
            <w:r>
              <w:rPr>
                <w:rFonts w:cs="Arial" w:ascii="Arial" w:hAnsi="Arial"/>
                <w:b/>
                <w:bCs/>
                <w:color w:val="000000" w:themeColor="text1"/>
                <w:sz w:val="20"/>
                <w:szCs w:val="20"/>
              </w:rPr>
              <w:t>Prepared by:</w:t>
            </w:r>
          </w:p>
        </w:tc>
        <w:tc>
          <w:tcPr>
            <w:tcW w:w="494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rFonts w:ascii="Arial" w:hAnsi="Arial" w:cs="Arial"/>
                <w:color w:val="000000" w:themeColor="text1"/>
                <w:sz w:val="20"/>
                <w:szCs w:val="20"/>
              </w:rPr>
            </w:pPr>
            <w:r>
              <w:rPr>
                <w:rFonts w:eastAsia="Calibri" w:cs="Arial" w:ascii="Arial" w:hAnsi="Arial"/>
                <w:color w:val="000000" w:themeColor="text1"/>
                <w:sz w:val="20"/>
                <w:szCs w:val="20"/>
              </w:rPr>
              <w:t>$(user)</w:t>
            </w:r>
          </w:p>
        </w:tc>
        <w:tc>
          <w:tcPr>
            <w:tcW w:w="4942"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cs="Arial"/>
                <w:b/>
                <w:b/>
                <w:bCs/>
                <w:color w:val="000000" w:themeColor="text1"/>
                <w:sz w:val="20"/>
                <w:szCs w:val="20"/>
              </w:rPr>
            </w:pPr>
            <w:r>
              <w:rPr>
                <w:rFonts w:cs="Arial" w:ascii="Arial" w:hAnsi="Arial"/>
                <w:b/>
                <w:bCs/>
                <w:color w:val="000000" w:themeColor="text1"/>
                <w:sz w:val="20"/>
                <w:szCs w:val="20"/>
              </w:rPr>
              <w:t>Date:</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cs="Arial"/>
                <w:b/>
                <w:b/>
                <w:bCs/>
                <w:color w:val="000000" w:themeColor="text1"/>
                <w:sz w:val="20"/>
                <w:szCs w:val="20"/>
              </w:rPr>
            </w:pPr>
            <w:r>
              <w:rPr>
                <w:rFonts w:cs="Arial" w:ascii="Arial" w:hAnsi="Arial"/>
                <w:b/>
                <w:bCs/>
                <w:color w:val="000000" w:themeColor="text1"/>
                <w:sz w:val="20"/>
                <w:szCs w:val="20"/>
              </w:rPr>
              <w:t>Approved by Manager:</w:t>
            </w:r>
          </w:p>
        </w:tc>
        <w:tc>
          <w:tcPr>
            <w:tcW w:w="494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rFonts w:ascii="Arial" w:hAnsi="Arial" w:cs="Arial"/>
                <w:color w:val="000000" w:themeColor="text1"/>
                <w:sz w:val="20"/>
                <w:szCs w:val="20"/>
              </w:rPr>
            </w:pPr>
            <w:r>
              <w:rPr>
                <w:rFonts w:cs="Arial" w:ascii="Arial" w:hAnsi="Arial"/>
                <w:color w:val="000000" w:themeColor="text1"/>
                <w:sz w:val="20"/>
                <w:szCs w:val="20"/>
              </w:rPr>
            </w:r>
          </w:p>
        </w:tc>
        <w:tc>
          <w:tcPr>
            <w:tcW w:w="4942"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cs="Arial"/>
                <w:b/>
                <w:b/>
                <w:bCs/>
                <w:color w:val="000000" w:themeColor="text1"/>
                <w:sz w:val="20"/>
                <w:szCs w:val="20"/>
              </w:rPr>
            </w:pPr>
            <w:r>
              <w:rPr>
                <w:rFonts w:cs="Arial" w:ascii="Arial" w:hAnsi="Arial"/>
                <w:b/>
                <w:bCs/>
                <w:color w:val="000000" w:themeColor="text1"/>
                <w:sz w:val="20"/>
                <w:szCs w:val="20"/>
              </w:rPr>
              <w:t>Date:</w:t>
            </w:r>
            <w:bookmarkStart w:id="0" w:name="_GoBack"/>
            <w:bookmarkEnd w:id="0"/>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cs="Arial"/>
                <w:b/>
                <w:b/>
                <w:bCs/>
                <w:color w:val="000000" w:themeColor="text1"/>
                <w:sz w:val="20"/>
                <w:szCs w:val="20"/>
              </w:rPr>
            </w:pPr>
            <w:r>
              <w:rPr>
                <w:rFonts w:cs="Arial" w:ascii="Arial" w:hAnsi="Arial"/>
                <w:b/>
                <w:bCs/>
                <w:color w:val="000000" w:themeColor="text1"/>
                <w:sz w:val="20"/>
                <w:szCs w:val="20"/>
              </w:rPr>
              <w:t>Approved by Partner:</w:t>
            </w:r>
          </w:p>
        </w:tc>
        <w:tc>
          <w:tcPr>
            <w:tcW w:w="494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rFonts w:ascii="Arial" w:hAnsi="Arial" w:cs="Arial"/>
                <w:color w:val="000000" w:themeColor="text1"/>
                <w:sz w:val="20"/>
                <w:szCs w:val="20"/>
              </w:rPr>
            </w:pPr>
            <w:r>
              <w:rPr>
                <w:rFonts w:cs="Arial" w:ascii="Arial" w:hAnsi="Arial"/>
                <w:color w:val="000000" w:themeColor="text1"/>
                <w:sz w:val="20"/>
                <w:szCs w:val="20"/>
              </w:rPr>
            </w:r>
          </w:p>
        </w:tc>
        <w:tc>
          <w:tcPr>
            <w:tcW w:w="4942"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cs="Arial"/>
                <w:b/>
                <w:b/>
                <w:bCs/>
                <w:color w:val="000000" w:themeColor="text1"/>
                <w:sz w:val="20"/>
                <w:szCs w:val="20"/>
              </w:rPr>
            </w:pPr>
            <w:r>
              <w:rPr>
                <w:rFonts w:cs="Arial" w:ascii="Arial" w:hAnsi="Arial"/>
                <w:b/>
                <w:bCs/>
                <w:color w:val="000000" w:themeColor="text1"/>
                <w:sz w:val="20"/>
                <w:szCs w:val="20"/>
              </w:rPr>
              <w:t>Date:</w:t>
            </w:r>
          </w:p>
        </w:tc>
      </w:tr>
    </w:tbl>
    <w:p>
      <w:pPr>
        <w:pStyle w:val="Normal"/>
        <w:spacing w:lineRule="auto" w:line="240" w:before="240" w:after="160"/>
        <w:rPr>
          <w:rFonts w:ascii="Arial" w:hAnsi="Arial" w:cs="Arial"/>
          <w:sz w:val="20"/>
          <w:szCs w:val="20"/>
        </w:rPr>
      </w:pPr>
      <w:r>
        <w:rPr>
          <w:rFonts w:cs="Arial" w:ascii="Arial" w:hAnsi="Arial"/>
          <w:sz w:val="20"/>
          <w:szCs w:val="20"/>
        </w:rPr>
      </w:r>
    </w:p>
    <w:p>
      <w:pPr>
        <w:pStyle w:val="Heading1"/>
        <w:spacing w:lineRule="auto" w:line="240" w:before="0" w:after="160"/>
        <w:jc w:val="both"/>
        <w:rPr>
          <w:rFonts w:ascii="Arial" w:hAnsi="Arial" w:cs="Arial"/>
          <w:b/>
          <w:b/>
          <w:color w:val="auto"/>
          <w:sz w:val="24"/>
          <w:szCs w:val="24"/>
        </w:rPr>
      </w:pPr>
      <w:r>
        <w:rPr>
          <w:rFonts w:cs="Arial" w:ascii="Arial" w:hAnsi="Arial"/>
          <w:b/>
          <w:color w:val="auto"/>
          <w:sz w:val="24"/>
          <w:szCs w:val="24"/>
        </w:rPr>
        <w:t>Guidance (click to expand):</w:t>
      </w:r>
    </w:p>
    <w:p>
      <w:pPr>
        <w:pStyle w:val="Normal"/>
        <w:spacing w:lineRule="auto" w:line="240" w:before="240" w:after="160"/>
        <w:jc w:val="both"/>
        <w:rPr>
          <w:rFonts w:ascii="Arial" w:hAnsi="Arial" w:cs="Arial"/>
          <w:sz w:val="20"/>
          <w:szCs w:val="20"/>
        </w:rPr>
      </w:pPr>
      <w:r>
        <w:rPr>
          <w:rFonts w:cs="Arial" w:ascii="Arial" w:hAnsi="Arial"/>
          <w:sz w:val="20"/>
          <w:szCs w:val="20"/>
        </w:rPr>
        <w:t>The purpose of this template is to document the number of years of involvement of engagement partner (and EQCR and key team members if required) to assist with the consideration of compliance with rotation requirements and cooling-off requirements.</w:t>
      </w:r>
    </w:p>
    <w:p>
      <w:pPr>
        <w:pStyle w:val="Normal"/>
        <w:spacing w:lineRule="auto" w:line="240" w:before="240" w:after="160"/>
        <w:jc w:val="both"/>
        <w:rPr>
          <w:rFonts w:ascii="Arial" w:hAnsi="Arial" w:cs="Arial"/>
          <w:sz w:val="20"/>
          <w:szCs w:val="20"/>
        </w:rPr>
      </w:pPr>
      <w:r>
        <w:rPr>
          <w:rFonts w:cs="Arial" w:ascii="Arial" w:hAnsi="Arial"/>
          <w:sz w:val="20"/>
          <w:szCs w:val="20"/>
        </w:rPr>
        <w:t xml:space="preserve">The auditor shall refer to rotation requirements and cooling-off requirements as specified in the Code of Ethics for Chartered Accountants (Revised 2019) issued by ICAP or, as the Code provides,  other relevant laws and regulations where a shorter period is prescribed. </w:t>
      </w:r>
    </w:p>
    <w:p>
      <w:pPr>
        <w:pStyle w:val="Normal"/>
        <w:spacing w:lineRule="auto" w:line="240" w:before="240" w:after="160"/>
        <w:rPr>
          <w:rFonts w:ascii="Arial" w:hAnsi="Arial" w:cs="Arial"/>
          <w:b/>
          <w:b/>
          <w:color w:val="000000" w:themeColor="text1"/>
          <w:sz w:val="20"/>
          <w:szCs w:val="20"/>
        </w:rPr>
      </w:pPr>
      <w:r>
        <w:rPr>
          <w:rFonts w:cs="Arial" w:ascii="Arial" w:hAnsi="Arial"/>
          <w:b/>
          <w:color w:val="000000" w:themeColor="text1"/>
          <w:sz w:val="20"/>
          <w:szCs w:val="20"/>
        </w:rPr>
      </w:r>
    </w:p>
    <w:p>
      <w:pPr>
        <w:pStyle w:val="Heading1"/>
        <w:spacing w:lineRule="auto" w:line="240" w:before="0" w:after="160"/>
        <w:jc w:val="both"/>
        <w:rPr>
          <w:rFonts w:ascii="Arial" w:hAnsi="Arial" w:cs="Arial"/>
          <w:b/>
          <w:b/>
          <w:color w:val="000000" w:themeColor="text1"/>
          <w:sz w:val="24"/>
          <w:szCs w:val="20"/>
        </w:rPr>
      </w:pPr>
      <w:r>
        <w:rPr>
          <w:rFonts w:cs="Arial" w:ascii="Arial" w:hAnsi="Arial"/>
          <w:b/>
          <w:color w:val="auto"/>
          <w:sz w:val="24"/>
          <w:szCs w:val="20"/>
        </w:rPr>
        <w:t>Register of Number of Years of Involvement</w:t>
      </w:r>
    </w:p>
    <w:p>
      <w:pPr>
        <w:pStyle w:val="Normal"/>
        <w:spacing w:lineRule="auto" w:line="240" w:before="240" w:after="160"/>
        <w:rPr>
          <w:rFonts w:ascii="Arial" w:hAnsi="Arial" w:cs="Arial"/>
          <w:sz w:val="20"/>
          <w:szCs w:val="20"/>
        </w:rPr>
      </w:pPr>
      <w:r>
        <w:rPr>
          <w:rFonts w:cs="Arial" w:ascii="Arial" w:hAnsi="Arial"/>
          <w:sz w:val="20"/>
          <w:szCs w:val="20"/>
        </w:rPr>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2168"/>
        <w:gridCol w:w="2163"/>
        <w:gridCol w:w="2159"/>
        <w:gridCol w:w="2159"/>
        <w:gridCol w:w="2159"/>
        <w:gridCol w:w="2151"/>
      </w:tblGrid>
      <w:tr>
        <w:trPr>
          <w:trHeight w:val="543" w:hRule="atLeast"/>
        </w:trPr>
        <w:tc>
          <w:tcPr>
            <w:tcW w:w="2168" w:type="dxa"/>
            <w:tcBorders/>
            <w:shd w:color="auto" w:fill="8EAADB" w:themeFill="accent5" w:themeFillTint="99" w:val="clear"/>
          </w:tcPr>
          <w:p>
            <w:pPr>
              <w:pStyle w:val="Normal"/>
              <w:spacing w:lineRule="auto" w:line="240" w:before="240" w:after="0"/>
              <w:rPr>
                <w:rFonts w:ascii="Arial" w:hAnsi="Arial" w:cs="Arial"/>
                <w:b/>
                <w:b/>
                <w:sz w:val="20"/>
                <w:szCs w:val="20"/>
              </w:rPr>
            </w:pPr>
            <w:r>
              <w:rPr>
                <w:rFonts w:cs="Arial" w:ascii="Arial" w:hAnsi="Arial"/>
                <w:b/>
                <w:sz w:val="20"/>
                <w:szCs w:val="20"/>
              </w:rPr>
              <w:t>Role</w:t>
            </w:r>
          </w:p>
        </w:tc>
        <w:tc>
          <w:tcPr>
            <w:tcW w:w="2163" w:type="dxa"/>
            <w:tcBorders/>
            <w:shd w:color="auto" w:fill="8EAADB" w:themeFill="accent5" w:themeFillTint="99" w:val="clear"/>
          </w:tcPr>
          <w:p>
            <w:pPr>
              <w:pStyle w:val="Normal"/>
              <w:spacing w:lineRule="auto" w:line="240" w:before="240" w:after="0"/>
              <w:rPr>
                <w:rFonts w:ascii="Arial" w:hAnsi="Arial" w:cs="Arial"/>
                <w:b/>
                <w:b/>
                <w:sz w:val="20"/>
                <w:szCs w:val="20"/>
              </w:rPr>
            </w:pPr>
            <w:r>
              <w:rPr>
                <w:rFonts w:cs="Arial" w:ascii="Arial" w:hAnsi="Arial"/>
                <w:b/>
                <w:sz w:val="20"/>
                <w:szCs w:val="20"/>
              </w:rPr>
              <w:t>Name</w:t>
            </w:r>
          </w:p>
        </w:tc>
        <w:tc>
          <w:tcPr>
            <w:tcW w:w="2159" w:type="dxa"/>
            <w:tcBorders/>
            <w:shd w:color="auto" w:fill="8EAADB" w:themeFill="accent5" w:themeFillTint="99" w:val="clear"/>
          </w:tcPr>
          <w:p>
            <w:pPr>
              <w:pStyle w:val="Normal"/>
              <w:spacing w:lineRule="auto" w:line="240" w:before="240" w:after="0"/>
              <w:rPr>
                <w:rFonts w:ascii="Arial" w:hAnsi="Arial" w:cs="Arial"/>
                <w:b/>
                <w:b/>
                <w:sz w:val="20"/>
                <w:szCs w:val="20"/>
              </w:rPr>
            </w:pPr>
            <w:r>
              <w:rPr>
                <w:rFonts w:cs="Arial" w:ascii="Arial" w:hAnsi="Arial"/>
                <w:b/>
                <w:sz w:val="20"/>
                <w:szCs w:val="20"/>
              </w:rPr>
              <w:t>First year of involvement in this role in the audit engagement</w:t>
            </w:r>
          </w:p>
        </w:tc>
        <w:tc>
          <w:tcPr>
            <w:tcW w:w="2159" w:type="dxa"/>
            <w:tcBorders/>
            <w:shd w:color="auto" w:fill="8EAADB" w:themeFill="accent5" w:themeFillTint="99" w:val="clear"/>
          </w:tcPr>
          <w:p>
            <w:pPr>
              <w:pStyle w:val="Normal"/>
              <w:spacing w:lineRule="auto" w:line="240" w:before="240" w:after="0"/>
              <w:rPr>
                <w:rFonts w:ascii="Arial" w:hAnsi="Arial" w:cs="Arial"/>
                <w:b/>
                <w:b/>
                <w:sz w:val="20"/>
                <w:szCs w:val="20"/>
              </w:rPr>
            </w:pPr>
            <w:r>
              <w:rPr>
                <w:rFonts w:cs="Arial" w:ascii="Arial" w:hAnsi="Arial"/>
                <w:b/>
                <w:sz w:val="20"/>
                <w:szCs w:val="20"/>
              </w:rPr>
              <w:t>Number of years involved in this role in the audit engagement</w:t>
            </w:r>
          </w:p>
        </w:tc>
        <w:tc>
          <w:tcPr>
            <w:tcW w:w="2159" w:type="dxa"/>
            <w:tcBorders/>
            <w:shd w:color="auto" w:fill="8EAADB" w:themeFill="accent5" w:themeFillTint="99" w:val="clear"/>
          </w:tcPr>
          <w:p>
            <w:pPr>
              <w:pStyle w:val="Normal"/>
              <w:spacing w:lineRule="auto" w:line="240" w:before="240" w:after="0"/>
              <w:rPr>
                <w:rFonts w:ascii="Arial" w:hAnsi="Arial" w:cs="Arial"/>
                <w:b/>
                <w:b/>
                <w:sz w:val="20"/>
                <w:szCs w:val="20"/>
              </w:rPr>
            </w:pPr>
            <w:r>
              <w:rPr>
                <w:rFonts w:cs="Arial" w:ascii="Arial" w:hAnsi="Arial"/>
                <w:b/>
                <w:sz w:val="20"/>
                <w:szCs w:val="20"/>
              </w:rPr>
              <w:t>Where required, specify details of any cooling-off period served</w:t>
            </w:r>
          </w:p>
        </w:tc>
        <w:tc>
          <w:tcPr>
            <w:tcW w:w="2151" w:type="dxa"/>
            <w:tcBorders/>
            <w:shd w:color="auto" w:fill="8EAADB" w:themeFill="accent5" w:themeFillTint="99" w:val="clear"/>
          </w:tcPr>
          <w:p>
            <w:pPr>
              <w:pStyle w:val="Normal"/>
              <w:spacing w:lineRule="auto" w:line="240" w:before="240" w:after="0"/>
              <w:rPr>
                <w:rFonts w:ascii="Arial" w:hAnsi="Arial" w:cs="Arial"/>
                <w:b/>
                <w:b/>
                <w:sz w:val="20"/>
                <w:szCs w:val="20"/>
              </w:rPr>
            </w:pPr>
            <w:r>
              <w:rPr>
                <w:rFonts w:cs="Arial" w:ascii="Arial" w:hAnsi="Arial"/>
                <w:b/>
                <w:sz w:val="20"/>
                <w:szCs w:val="20"/>
              </w:rPr>
              <w:t>Compliance with rotation requirements</w:t>
            </w:r>
          </w:p>
        </w:tc>
      </w:tr>
      <w:tr>
        <w:trPr>
          <w:trHeight w:val="279" w:hRule="atLeast"/>
        </w:trPr>
        <w:tc>
          <w:tcPr>
            <w:tcW w:w="2168"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t>Engagement Partner</w:t>
            </w:r>
          </w:p>
        </w:tc>
        <w:tc>
          <w:tcPr>
            <w:tcW w:w="2163"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r>
          </w:p>
        </w:tc>
        <w:tc>
          <w:tcPr>
            <w:tcW w:w="2159"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r>
          </w:p>
        </w:tc>
        <w:tc>
          <w:tcPr>
            <w:tcW w:w="2159"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r>
          </w:p>
        </w:tc>
        <w:tc>
          <w:tcPr>
            <w:tcW w:w="2159"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r>
          </w:p>
        </w:tc>
        <w:tc>
          <w:tcPr>
            <w:tcW w:w="2151" w:type="dxa"/>
            <w:tcBorders/>
            <w:shd w:fill="auto" w:val="clear"/>
          </w:tcPr>
          <w:p>
            <w:pPr>
              <w:pStyle w:val="Normal"/>
              <w:spacing w:before="0" w:after="0"/>
              <w:rPr>
                <w:rFonts w:ascii="Arial" w:hAnsi="Arial" w:cs="Arial"/>
                <w:sz w:val="20"/>
                <w:szCs w:val="20"/>
              </w:rPr>
            </w:pPr>
            <w:r>
              <w:rPr>
                <w:rFonts w:cs="Arial" w:ascii="Arial" w:hAnsi="Arial"/>
                <w:sz w:val="20"/>
                <w:szCs w:val="20"/>
              </w:rPr>
              <w:t>Checked those that apply:</w:t>
            </w:r>
          </w:p>
          <w:p>
            <w:pPr>
              <w:pStyle w:val="Normal"/>
              <w:spacing w:before="0" w:after="0"/>
              <w:rPr>
                <w:rFonts w:ascii="Arial" w:hAnsi="Arial" w:cs="Arial"/>
                <w:sz w:val="20"/>
                <w:szCs w:val="20"/>
              </w:rPr>
            </w:pPr>
            <w:r>
              <w:rPr>
                <w:rFonts w:cs="Arial" w:ascii="Arial" w:hAnsi="Arial"/>
                <w:sz w:val="20"/>
                <w:szCs w:val="20"/>
              </w:rPr>
            </w:r>
          </w:p>
          <w:p>
            <w:pPr>
              <w:pStyle w:val="TableBulletArial"/>
              <w:tabs>
                <w:tab w:val="clear" w:pos="720"/>
                <w:tab w:val="left" w:pos="288" w:leader="none"/>
              </w:tabs>
              <w:spacing w:before="0" w:after="0"/>
              <w:ind w:left="288" w:hanging="288"/>
              <w:rPr>
                <w:szCs w:val="20"/>
              </w:rPr>
            </w:pPr>
            <w:sdt>
              <w:sdtPr>
                <w14:checkbox>
                  <w14:checked w:val="0"/>
                  <w14:checkedState w:val="2612"/>
                  <w14:uncheckedState w:val="2610"/>
                </w14:checkbox>
              </w:sdtPr>
              <w:sdtContent>
                <w:r>
                  <w:rPr>
                    <w:rFonts w:eastAsia="MS Gothic" w:ascii="MS Gothic" w:hAnsi="MS Gothic"/>
                    <w:szCs w:val="20"/>
                  </w:rPr>
                  <w:t>☐</w:t>
                </w:r>
              </w:sdtContent>
            </w:sdt>
            <w:r>
              <w:rPr>
                <w:szCs w:val="20"/>
              </w:rPr>
              <w:t xml:space="preserve"> </w:t>
            </w:r>
            <w:r>
              <w:rPr>
                <w:szCs w:val="20"/>
              </w:rPr>
              <w:t xml:space="preserve"> </w:t>
            </w:r>
            <w:r>
              <w:rPr>
                <w:szCs w:val="20"/>
              </w:rPr>
              <w:t>Not applicable (not a public sector, listed, or insurance company etc.).</w:t>
            </w:r>
          </w:p>
          <w:p>
            <w:pPr>
              <w:pStyle w:val="TableBulletArial"/>
              <w:tabs>
                <w:tab w:val="clear" w:pos="720"/>
                <w:tab w:val="left" w:pos="288" w:leader="none"/>
              </w:tabs>
              <w:spacing w:before="0" w:after="0"/>
              <w:ind w:left="288" w:hanging="288"/>
              <w:rPr>
                <w:szCs w:val="20"/>
              </w:rPr>
            </w:pPr>
            <w:sdt>
              <w:sdtPr>
                <w14:checkbox>
                  <w14:checked w:val="0"/>
                  <w14:checkedState w:val="2612"/>
                  <w14:uncheckedState w:val="2610"/>
                </w14:checkbox>
              </w:sdtPr>
              <w:sdtContent>
                <w:r>
                  <w:rPr>
                    <w:rFonts w:eastAsia="MS Gothic" w:ascii="MS Gothic" w:hAnsi="MS Gothic"/>
                    <w:szCs w:val="20"/>
                  </w:rPr>
                  <w:t>☐</w:t>
                </w:r>
              </w:sdtContent>
            </w:sdt>
            <w:r>
              <w:rPr>
                <w:szCs w:val="20"/>
              </w:rPr>
              <w:t xml:space="preserve"> </w:t>
            </w:r>
            <w:r>
              <w:rPr>
                <w:szCs w:val="20"/>
              </w:rPr>
              <w:t xml:space="preserve"> </w:t>
            </w:r>
            <w:r>
              <w:rPr>
                <w:szCs w:val="20"/>
              </w:rPr>
              <w:t>Rotation requirements considered and complied with.</w:t>
            </w:r>
          </w:p>
          <w:p>
            <w:pPr>
              <w:pStyle w:val="TableBulletArial"/>
              <w:tabs>
                <w:tab w:val="clear" w:pos="720"/>
                <w:tab w:val="left" w:pos="288" w:leader="none"/>
              </w:tabs>
              <w:spacing w:before="0" w:after="0"/>
              <w:ind w:left="288" w:hanging="288"/>
              <w:rPr>
                <w:szCs w:val="20"/>
              </w:rPr>
            </w:pPr>
            <w:sdt>
              <w:sdtPr>
                <w14:checkbox>
                  <w14:checked w:val="0"/>
                  <w14:checkedState w:val="2612"/>
                  <w14:uncheckedState w:val="2610"/>
                </w14:checkbox>
              </w:sdtPr>
              <w:sdtContent>
                <w:r>
                  <w:rPr>
                    <w:rFonts w:eastAsia="MS Gothic" w:ascii="MS Gothic" w:hAnsi="MS Gothic"/>
                    <w:szCs w:val="20"/>
                  </w:rPr>
                  <w:t>☐</w:t>
                </w:r>
              </w:sdtContent>
            </w:sdt>
            <w:r>
              <w:rPr>
                <w:szCs w:val="20"/>
              </w:rPr>
              <w:t xml:space="preserve"> </w:t>
            </w:r>
            <w:r>
              <w:rPr>
                <w:szCs w:val="20"/>
              </w:rPr>
              <w:t xml:space="preserve"> </w:t>
            </w:r>
            <w:r>
              <w:rPr>
                <w:szCs w:val="20"/>
              </w:rPr>
              <w:t>Cooling-off requirements considered and complied with.</w:t>
            </w:r>
          </w:p>
        </w:tc>
      </w:tr>
    </w:tbl>
    <w:p>
      <w:pPr>
        <w:pStyle w:val="Normal"/>
        <w:spacing w:lineRule="auto" w:line="240" w:before="240" w:after="160"/>
        <w:rPr>
          <w:rFonts w:ascii="Arial" w:hAnsi="Arial" w:cs="Arial"/>
          <w:sz w:val="20"/>
          <w:szCs w:val="20"/>
        </w:rPr>
      </w:pPr>
      <w:r>
        <w:rPr>
          <w:rFonts w:cs="Arial" w:ascii="Arial" w:hAnsi="Arial"/>
          <w:sz w:val="20"/>
          <w:szCs w:val="20"/>
        </w:rPr>
      </w:r>
    </w:p>
    <w:p>
      <w:pPr>
        <w:pStyle w:val="Normal"/>
        <w:spacing w:lineRule="auto" w:line="240" w:before="240" w:after="160"/>
        <w:rPr/>
      </w:pPr>
      <w:r>
        <w:rPr/>
      </w:r>
    </w:p>
    <w:sectPr>
      <w:headerReference w:type="default" r:id="rId2"/>
      <w:footerReference w:type="default" r:id="rId3"/>
      <w:type w:val="nextPage"/>
      <w:pgSz w:orient="landscape" w:w="15840" w:h="122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 w:name="Arial">
    <w:charset w:val="01"/>
    <w:family w:val="roman"/>
    <w:pitch w:val="variable"/>
  </w:font>
  <w:font w:name="MS Gothic">
    <w:charset w:val="01"/>
    <w:family w:val="roman"/>
    <w:pitch w:val="variable"/>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75144400"/>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2</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3" wp14:anchorId="4CA7E0B2">
              <wp:simplePos x="0" y="0"/>
              <wp:positionH relativeFrom="margin">
                <wp:align>right</wp:align>
              </wp:positionH>
              <wp:positionV relativeFrom="paragraph">
                <wp:posOffset>-357505</wp:posOffset>
              </wp:positionV>
              <wp:extent cx="8229600" cy="705485"/>
              <wp:effectExtent l="0" t="0" r="635" b="0"/>
              <wp:wrapNone/>
              <wp:docPr id="1" name="Group 5"/>
              <a:graphic xmlns:a="http://schemas.openxmlformats.org/drawingml/2006/main">
                <a:graphicData uri="http://schemas.microsoft.com/office/word/2010/wordprocessingGroup">
                  <wpg:wgp>
                    <wpg:cNvGrpSpPr/>
                    <wpg:grpSpPr>
                      <a:xfrm>
                        <a:off x="0" y="0"/>
                        <a:ext cx="8228880" cy="704880"/>
                      </a:xfrm>
                    </wpg:grpSpPr>
                    <wps:wsp>
                      <wps:cNvSpPr/>
                      <wps:spPr>
                        <a:xfrm>
                          <a:off x="0" y="0"/>
                          <a:ext cx="4752360" cy="70488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cs="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cs="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cs="Times New Roman"/>
                              </w:rPr>
                              <w:t>An independent member firm of BKR International</w:t>
                            </w:r>
                          </w:p>
                          <w:p>
                            <w:pPr>
                              <w:overflowPunct w:val="false"/>
                              <w:spacing w:before="0" w:after="0" w:lineRule="auto" w:line="240"/>
                              <w:jc w:val="left"/>
                              <w:rPr/>
                            </w:pPr>
                            <w:r>
                              <w:rPr/>
                            </w:r>
                          </w:p>
                        </w:txbxContent>
                      </wps:txbx>
                      <wps:bodyPr anchor="ctr">
                        <a:noAutofit/>
                      </wps:bodyPr>
                    </wps:wsp>
                    <pic:pic xmlns:pic="http://schemas.openxmlformats.org/drawingml/2006/picture">
                      <pic:nvPicPr>
                        <pic:cNvPr id="0" name="Picture 3" descr=""/>
                        <pic:cNvPicPr/>
                      </pic:nvPicPr>
                      <pic:blipFill>
                        <a:blip r:embed="rId1"/>
                        <a:srcRect l="5759" t="28463" r="5649" b="28450"/>
                        <a:stretch/>
                      </pic:blipFill>
                      <pic:spPr>
                        <a:xfrm>
                          <a:off x="6904440" y="71280"/>
                          <a:ext cx="1324440" cy="518760"/>
                        </a:xfrm>
                        <a:prstGeom prst="rect">
                          <a:avLst/>
                        </a:prstGeom>
                        <a:ln>
                          <a:noFill/>
                        </a:ln>
                      </pic:spPr>
                    </pic:pic>
                  </wpg:wgp>
                </a:graphicData>
              </a:graphic>
            </wp:anchor>
          </w:drawing>
        </mc:Choice>
        <mc:Fallback>
          <w:pict>
            <v:group id="shape_0" alt="Group 5" style="position:absolute;margin-left:-9.05pt;margin-top:-28.15pt;width:647.95pt;height:55.5pt" coordorigin="-181,-563" coordsize="12959,1110">
              <v:rect id="shape_0" ID="Text Box 2" fillcolor="white" stroked="f" style="position:absolute;left:-181;top:-563;width:7483;height:1109;mso-position-horizontal:right;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cs="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cs="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cs="Times New Roman"/>
                        </w:rPr>
                        <w:t>An independent member firm of BKR International</w:t>
                      </w:r>
                    </w:p>
                    <w:p>
                      <w:pPr>
                        <w:overflowPunct w:val="false"/>
                        <w:spacing w:before="0" w:after="0" w:lineRule="auto" w:line="240"/>
                        <w:jc w:val="left"/>
                        <w:rPr/>
                      </w:pPr>
                      <w:r>
                        <w:rPr/>
                      </w:r>
                    </w:p>
                  </w:txbxContent>
                </v:textbox>
                <w10:wrap type="square"/>
                <v:fill o:detectmouseclick="t" type="solid" color2="black"/>
                <v:stroke color="#3465a4" weight="936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10692;top:-451;width:2085;height:816;mso-position-horizontal:right;mso-position-horizontal-relative:margin" type="shapetype_75">
                <v:imagedata r:id="rId1" o:detectmouseclick="t"/>
                <w10:wrap type="none"/>
                <v:stroke color="#3465a4" joinstyle="round" endcap="flat"/>
              </v:shape>
            </v:group>
          </w:pict>
        </mc:Fallback>
      </mc:AlternateContent>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8177b6"/>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d78b3"/>
    <w:rPr/>
  </w:style>
  <w:style w:type="character" w:styleId="FooterChar" w:customStyle="1">
    <w:name w:val="Footer Char"/>
    <w:basedOn w:val="DefaultParagraphFont"/>
    <w:link w:val="Footer"/>
    <w:uiPriority w:val="99"/>
    <w:qFormat/>
    <w:rsid w:val="00ed78b3"/>
    <w:rPr/>
  </w:style>
  <w:style w:type="character" w:styleId="Heading1Char" w:customStyle="1">
    <w:name w:val="Heading 1 Char"/>
    <w:basedOn w:val="DefaultParagraphFont"/>
    <w:link w:val="Heading1"/>
    <w:uiPriority w:val="9"/>
    <w:qFormat/>
    <w:rsid w:val="008177b6"/>
    <w:rPr>
      <w:rFonts w:ascii="Calibri Light" w:hAnsi="Calibri Light" w:eastAsia="" w:cs="" w:asciiTheme="majorHAnsi" w:cstheme="majorBidi" w:eastAsiaTheme="majorEastAsia" w:hAnsiTheme="majorHAnsi"/>
      <w:color w:val="2E74B5" w:themeColor="accent1" w:themeShade="bf"/>
      <w:sz w:val="32"/>
      <w:szCs w:val="32"/>
    </w:rPr>
  </w:style>
  <w:style w:type="character" w:styleId="BalloonTextChar" w:customStyle="1">
    <w:name w:val="Balloon Text Char"/>
    <w:basedOn w:val="DefaultParagraphFont"/>
    <w:link w:val="BalloonText"/>
    <w:uiPriority w:val="99"/>
    <w:semiHidden/>
    <w:qFormat/>
    <w:rsid w:val="0066164d"/>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ed78b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d78b3"/>
    <w:pPr>
      <w:tabs>
        <w:tab w:val="clear" w:pos="720"/>
        <w:tab w:val="center" w:pos="4680" w:leader="none"/>
        <w:tab w:val="right" w:pos="9360" w:leader="none"/>
      </w:tabs>
      <w:spacing w:lineRule="auto" w:line="240" w:before="0" w:after="0"/>
    </w:pPr>
    <w:rPr/>
  </w:style>
  <w:style w:type="paragraph" w:styleId="TableBulletArial" w:customStyle="1">
    <w:name w:val="Table Bullet_Arial"/>
    <w:basedOn w:val="Normal"/>
    <w:uiPriority w:val="99"/>
    <w:qFormat/>
    <w:rsid w:val="002f5393"/>
    <w:pPr>
      <w:spacing w:lineRule="auto" w:line="240" w:before="60" w:after="60"/>
    </w:pPr>
    <w:rPr>
      <w:rFonts w:ascii="Arial" w:hAnsi="Arial" w:eastAsia="Times New Roman" w:cs="Arial"/>
      <w:color w:val="000000" w:themeColor="text1"/>
      <w:sz w:val="20"/>
      <w:szCs w:val="21"/>
    </w:rPr>
  </w:style>
  <w:style w:type="paragraph" w:styleId="BalloonText">
    <w:name w:val="Balloon Text"/>
    <w:basedOn w:val="Normal"/>
    <w:link w:val="BalloonTextChar"/>
    <w:uiPriority w:val="99"/>
    <w:semiHidden/>
    <w:unhideWhenUsed/>
    <w:qFormat/>
    <w:rsid w:val="0066164d"/>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f2a5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Application>LibreOffice/6.1.5.2$Linux_X86_64 LibreOffice_project/10$Build-2</Application>
  <Pages>2</Pages>
  <Words>182</Words>
  <Characters>1022</Characters>
  <CharactersWithSpaces>1181</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2022-06-23T12:28:00Z</dcterms:created>
  <dc:creator>Maham Moin</dc:creator>
  <dc:description/>
  <dc:language>en-US</dc:language>
  <cp:lastModifiedBy/>
  <dcterms:modified xsi:type="dcterms:W3CDTF">2022-09-12T15:27:29Z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