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6"/>
        <w:gridCol w:w="3477"/>
        <w:gridCol w:w="3477"/>
      </w:tblGrid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Client: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$(client)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Period end date: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sz w:val="20"/>
                <w:szCs w:val="20"/>
              </w:rPr>
              <w:t>$(start) - $(end)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EGA title: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*Terms of Engagement</w:t>
            </w:r>
            <w:bookmarkStart w:id="0" w:name="_GoBack"/>
            <w:bookmarkEnd w:id="0"/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Ref. no.:</w:t>
            </w:r>
          </w:p>
        </w:tc>
        <w:tc>
          <w:tcPr>
            <w:tcW w:w="695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Prepared by: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sz w:val="20"/>
                <w:szCs w:val="20"/>
              </w:rPr>
              <w:t>$(user)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Approved by Manager: 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  <w:tr>
        <w:trPr>
          <w:trHeight w:val="402" w:hRule="atLeast"/>
        </w:trPr>
        <w:tc>
          <w:tcPr>
            <w:tcW w:w="2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Approved by Partner:</w:t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B4C6E7" w:themeFill="accent5" w:themeFillTint="66" w:val="clear"/>
            <w:vAlign w:val="bottom"/>
          </w:tcPr>
          <w:p>
            <w:pPr>
              <w:pStyle w:val="Normal"/>
              <w:spacing w:lineRule="auto" w:line="240" w:before="240" w:after="1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Date:</w:t>
            </w:r>
          </w:p>
        </w:tc>
      </w:tr>
    </w:tbl>
    <w:p>
      <w:pPr>
        <w:pStyle w:val="Normal"/>
        <w:spacing w:lineRule="auto" w:line="240" w:before="240" w:after="1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845"/>
        <w:gridCol w:w="1752"/>
        <w:gridCol w:w="1753"/>
      </w:tblGrid>
      <w:tr>
        <w:trPr/>
        <w:tc>
          <w:tcPr>
            <w:tcW w:w="5845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Procedures performed</w:t>
            </w:r>
          </w:p>
        </w:tc>
        <w:tc>
          <w:tcPr>
            <w:tcW w:w="1752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Links</w:t>
            </w:r>
          </w:p>
        </w:tc>
        <w:tc>
          <w:tcPr>
            <w:tcW w:w="1753" w:type="dxa"/>
            <w:tcBorders/>
            <w:shd w:color="auto" w:fill="8EAADB" w:themeFill="accent5" w:themeFillTint="99" w:val="clear"/>
          </w:tcPr>
          <w:p>
            <w:pPr>
              <w:pStyle w:val="Normal"/>
              <w:spacing w:lineRule="auto" w:line="240" w:before="24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Ref. no.</w:t>
            </w:r>
          </w:p>
        </w:tc>
      </w:tr>
      <w:tr>
        <w:trPr/>
        <w:tc>
          <w:tcPr>
            <w:tcW w:w="58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established that the preconditions for the audit engagement exist.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Attach engagement letter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58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terms of audit were agreed with the management or those charged with governance, as appropriate. The engagement team also considered whether there is a need to revise or change the terms of audit engagement and agreed the terms with management or those charged with governance in writing accordingly.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Attach engagement letter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122" w:hRule="atLeast"/>
        </w:trPr>
        <w:tc>
          <w:tcPr>
            <w:tcW w:w="5845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The engagement team recorded agreed terms of the audit engagement in an audit engagement letter including the following: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objective and scope of the audit of the financial statements;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responsibilities of the auditor;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The responsibilities of management;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Identification of the applicable financial reporting framework for the preparation of the financial statements;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Reference to the expected form and content of any reports to be issued by the auditor; and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 statement that there may be circumstances in which a report may differ from its expected form and content.</w:t>
            </w:r>
          </w:p>
        </w:tc>
        <w:tc>
          <w:tcPr>
            <w:tcW w:w="17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Attach engagement letter</w:t>
            </w:r>
          </w:p>
        </w:tc>
        <w:tc>
          <w:tcPr>
            <w:tcW w:w="175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1746420"/>
    </w:sdtPr>
    <w:sdtContent>
      <w:p>
        <w:pPr>
          <w:pStyle w:val="Footer"/>
          <w:jc w:val="center"/>
          <w:rPr/>
        </w:pPr>
        <w:r>
          <w:rPr>
            <w:rFonts w:cs="Arial" w:ascii="Arial" w:hAnsi="Arial"/>
            <w:sz w:val="24"/>
            <w:szCs w:val="24"/>
          </w:rPr>
          <w:fldChar w:fldCharType="begin"/>
        </w:r>
        <w:r>
          <w:rPr>
            <w:sz w:val="24"/>
            <w:szCs w:val="24"/>
            <w:rFonts w:cs="Arial" w:ascii="Arial" w:hAnsi="Arial"/>
          </w:rPr>
          <w:instrText> PAGE </w:instrText>
        </w:r>
        <w:r>
          <w:rPr>
            <w:sz w:val="24"/>
            <w:szCs w:val="24"/>
            <w:rFonts w:cs="Arial" w:ascii="Arial" w:hAnsi="Arial"/>
          </w:rPr>
          <w:fldChar w:fldCharType="separate"/>
        </w:r>
        <w:r>
          <w:rPr>
            <w:sz w:val="24"/>
            <w:szCs w:val="24"/>
            <w:rFonts w:cs="Arial" w:ascii="Arial" w:hAnsi="Arial"/>
          </w:rPr>
          <w:t>1</w:t>
        </w:r>
        <w:r>
          <w:rPr>
            <w:sz w:val="24"/>
            <w:szCs w:val="24"/>
            <w:rFonts w:cs="Arial" w:ascii="Arial" w:hAnsi="Arial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0C230DCE">
              <wp:simplePos x="0" y="0"/>
              <wp:positionH relativeFrom="margin">
                <wp:align>center</wp:align>
              </wp:positionH>
              <wp:positionV relativeFrom="paragraph">
                <wp:posOffset>-353695</wp:posOffset>
              </wp:positionV>
              <wp:extent cx="6529070" cy="705485"/>
              <wp:effectExtent l="0" t="0" r="5715" b="0"/>
              <wp:wrapNone/>
              <wp:docPr id="1" name="Group 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8600" cy="70488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769920" cy="70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Muniff Ziauddin &amp; Co.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2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22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Chartered Accountants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18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8"/>
                                <w:bCs/>
                                <w:iCs w:val="false"/>
                                <w:smallCaps w:val="false"/>
                                <w:caps w:val="false"/>
                                <w:rFonts w:ascii="Times New Roman" w:hAnsi="Times New Roman" w:cs="Times New Roman"/>
                              </w:rPr>
                              <w:t>An independent member firm of BKR International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0" name="Picture 3" descr=""/>
                        <pic:cNvPicPr/>
                      </pic:nvPicPr>
                      <pic:blipFill>
                        <a:blip r:embed="rId1"/>
                        <a:srcRect l="5759" t="28463" r="5649" b="28450"/>
                        <a:stretch/>
                      </pic:blipFill>
                      <pic:spPr>
                        <a:xfrm>
                          <a:off x="5477400" y="71280"/>
                          <a:ext cx="1050840" cy="518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5" style="position:absolute;margin-left:-23.05pt;margin-top:-27.85pt;width:514.05pt;height:55.5pt" coordorigin="-461,-557" coordsize="10281,1110">
              <v:rect id="shape_0" ID="Text Box 2" fillcolor="white" stroked="f" style="position:absolute;left:-461;top:-557;width:5936;height:1109;mso-position-horizontal:center;mso-position-horizontal-relative:margin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Muniff Ziauddin &amp; Co.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22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22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Chartered Accountants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>
                          <w:sz w:val="18"/>
                          <w:b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8"/>
                          <w:bCs/>
                          <w:iCs w:val="false"/>
                          <w:smallCaps w:val="false"/>
                          <w:caps w:val="false"/>
                          <w:rFonts w:ascii="Times New Roman" w:hAnsi="Times New Roman" w:cs="Times New Roman"/>
                        </w:rPr>
                        <w:t>An independent member firm of BKR International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type="solid" color2="black"/>
                <v:stroke color="#3465a4" weight="9360" joinstyle="miter" endcap="flat"/>
              </v:re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style="position:absolute;left:8165;top:-444;width:1654;height:816;mso-position-horizontal:center;mso-position-horizontal-relative:margin" type="shapetype_75">
                <v:imagedata r:id="rId1" o:detectmouseclick="t"/>
                <w10:wrap type="none"/>
                <v:stroke color="#3465a4" joinstyle="round" endcap="flat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e0e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264e9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44f96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f3a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f3a8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5537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4f9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3a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f3a8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479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AA45F-7D98-4769-9B44-805C42D51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LibreOffice/6.1.5.2$Linux_X86_64 LibreOffice_project/10$Build-2</Application>
  <Pages>1</Pages>
  <Words>200</Words>
  <Characters>1080</Characters>
  <CharactersWithSpaces>1247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2022-06-16T09:21:00Z</dcterms:created>
  <dc:creator>Maham Moin</dc:creator>
  <dc:description/>
  <dc:language>en-US</dc:language>
  <cp:lastModifiedBy/>
  <dcterms:modified xsi:type="dcterms:W3CDTF">2022-09-12T15:29:55Z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