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Deposits and Prepayments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deposits and prepayments.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6"/>
        <w:gridCol w:w="1275"/>
        <w:gridCol w:w="1221"/>
        <w:gridCol w:w="8"/>
        <w:gridCol w:w="1223"/>
        <w:gridCol w:w="8"/>
        <w:gridCol w:w="1229"/>
      </w:tblGrid>
      <w:tr>
        <w:trPr>
          <w:trHeight w:val="20" w:hRule="atLeast"/>
        </w:trPr>
        <w:tc>
          <w:tcPr>
            <w:tcW w:w="7996"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75"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89" w:type="dxa"/>
            <w:gridSpan w:val="5"/>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96"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75"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29"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1"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2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Deposits and prepayments are completely and accurately recorded.</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deposits and prepayments actually exist.</w:t>
            </w:r>
          </w:p>
        </w:tc>
        <w:tc>
          <w:tcPr>
            <w:tcW w:w="1275"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Deposits and prepayments recorded are the right of the client.</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Deposits and prepayments are recorded at appropriate values and all doubtful and bad balances have been provided for/written off.</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Impairment/ provision for the year has been appropriately accounted for and disclosed. </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Deposits and prepayments are presented and all disclosures have been given in accordance with the Fourth/Fifth Schedules of the Companies Act, 2017 and relevant IAS/IFRS.</w:t>
            </w:r>
          </w:p>
        </w:tc>
        <w:tc>
          <w:tcPr>
            <w:tcW w:w="1275" w:type="dxa"/>
            <w:tcBorders/>
            <w:shd w:fill="auto" w:val="clear"/>
          </w:tcPr>
          <w:p>
            <w:pPr>
              <w:pStyle w:val="TableParagraph"/>
              <w:spacing w:lineRule="atLeast" w:line="250" w:before="0" w:after="0"/>
              <w:jc w:val="center"/>
              <w:rPr>
                <w:rFonts w:ascii="Arial" w:hAnsi="Arial" w:cs="Arial"/>
                <w:sz w:val="20"/>
                <w:szCs w:val="20"/>
              </w:rPr>
            </w:pPr>
            <w:r>
              <w:rPr>
                <w:rFonts w:cs="Arial" w:ascii="Arial" w:hAnsi="Arial"/>
                <w:sz w:val="20"/>
                <w:szCs w:val="20"/>
              </w:rPr>
              <w:t>OCALRVU</w:t>
            </w:r>
          </w:p>
        </w:tc>
        <w:tc>
          <w:tcPr>
            <w:tcW w:w="122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96"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68" w:type="dxa"/>
            <w:gridSpan w:val="4"/>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96"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records have been maintained and entries are made in the same on prompt and consistent basis and the same is reconciled with general ledger.</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For</w:t>
              <w:tab/>
              <w:t>selected deposits and prepayments made during the year:</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Check authorization and approval of appropriate level of management.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Ensure commercial and logical reason.</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party-wise movement schedule of deposits and prepayments. Check casting and cross casting of the schedule.</w:t>
            </w:r>
          </w:p>
        </w:tc>
        <w:tc>
          <w:tcPr>
            <w:tcW w:w="2496"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deposits and prepayments’ subsidiary records, general ledger and last year’s working papers.</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deposit and prepayment and the policies and procedures used to account for them. Determine whether the accounting treatment is correct and applied consistently.</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w:t>
              <w:tab/>
              <w:t>direct confirmations to selected parties. Match responses with the amounts outstanding against each party. Prepare, or have the client prepare, reconciliations of exceptions and trace reconciling items to supporting documents.</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Test check contracts to verify terms and conditions of deposits. </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pPr>
            <w:r>
              <w:rPr>
                <w:rFonts w:cs="Arial" w:ascii="Arial" w:hAnsi="Arial"/>
                <w:sz w:val="20"/>
                <w:szCs w:val="20"/>
              </w:rPr>
              <w:t>For selected deposits and prepayments made during the year check disbursements of funds with disbursement register and bank statement.</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refunds of deposits during the year:</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Ensure that date and amount of refund was in accordance with agreement.</w:t>
            </w:r>
          </w:p>
          <w:p>
            <w:pPr>
              <w:pStyle w:val="ListParagraph"/>
              <w:numPr>
                <w:ilvl w:val="0"/>
                <w:numId w:val="11"/>
              </w:numPr>
              <w:spacing w:lineRule="auto" w:line="240" w:before="0" w:after="160"/>
              <w:jc w:val="both"/>
              <w:rPr/>
            </w:pPr>
            <w:r>
              <w:rPr>
                <w:rFonts w:cs="Arial" w:ascii="Arial" w:hAnsi="Arial"/>
                <w:sz w:val="20"/>
                <w:szCs w:val="20"/>
              </w:rPr>
              <w:t>Check receipt of funds with receipt records and bank statement.</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subsequent recovery and adjustments of deposits and prepayments.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Obtain age-analysis of deposits and perform the following:</w:t>
            </w:r>
          </w:p>
          <w:p>
            <w:pPr>
              <w:pStyle w:val="ListParagraph"/>
              <w:numPr>
                <w:ilvl w:val="0"/>
                <w:numId w:val="12"/>
              </w:numPr>
              <w:spacing w:lineRule="auto" w:line="240" w:beforeAutospacing="1" w:after="160"/>
              <w:jc w:val="both"/>
              <w:rPr>
                <w:rFonts w:ascii="Arial" w:hAnsi="Arial" w:cs="Arial"/>
                <w:sz w:val="20"/>
                <w:szCs w:val="20"/>
              </w:rPr>
            </w:pPr>
            <w:r>
              <w:rPr>
                <w:rFonts w:cs="Arial" w:ascii="Arial" w:hAnsi="Arial"/>
                <w:sz w:val="20"/>
                <w:szCs w:val="20"/>
              </w:rPr>
              <w:t>Verify that deposits have been classified in correct categories.</w:t>
            </w:r>
          </w:p>
          <w:p>
            <w:pPr>
              <w:pStyle w:val="ListParagraph"/>
              <w:numPr>
                <w:ilvl w:val="0"/>
                <w:numId w:val="12"/>
              </w:numPr>
              <w:spacing w:lineRule="auto" w:line="240" w:before="0" w:after="160"/>
              <w:jc w:val="both"/>
              <w:rPr/>
            </w:pPr>
            <w:r>
              <w:rPr>
                <w:rFonts w:cs="Arial" w:ascii="Arial" w:hAnsi="Arial"/>
                <w:sz w:val="20"/>
                <w:szCs w:val="20"/>
              </w:rPr>
              <w:t>Ensure current maturity has been appropriately identified and separately disclosed.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none of the deposits and prepayments are impaired or the recoverable amount of a loan or advance is not less than its carrying amount. If the carrying amount of a deposit/ prepayment is more than its recoverable amount, then same should be reduced to recoverable amount recognizing the reduction as impairment loss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items stuck-up for considerable period of time, inquire about its status from the management. Compute provisions if required and ask for management representations.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3"/>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3"/>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4"/>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4"/>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4"/>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485" w:hRule="atLeast"/>
        </w:trPr>
        <w:tc>
          <w:tcPr>
            <w:tcW w:w="7996"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342301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C359-B79C-49C7-9EDD-23C68750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Application>LibreOffice/6.1.5.2$Linux_X86_64 LibreOffice_project/10$Build-2</Application>
  <Pages>7</Pages>
  <Words>1551</Words>
  <Characters>8980</Characters>
  <CharactersWithSpaces>10375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2022-09-21T16:07:01Z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