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*Audit Program – Expenses</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expenses.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7978"/>
        <w:gridCol w:w="1340"/>
        <w:gridCol w:w="1213"/>
        <w:gridCol w:w="1218"/>
        <w:gridCol w:w="1211"/>
      </w:tblGrid>
      <w:tr>
        <w:trPr>
          <w:trHeight w:val="20" w:hRule="atLeast"/>
        </w:trPr>
        <w:tc>
          <w:tcPr>
            <w:tcW w:w="7978"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340" w:type="dxa"/>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642" w:type="dxa"/>
            <w:gridSpan w:val="3"/>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7978"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340" w:type="dxa"/>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13"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18"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11"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expenses are completely and accurately recorded.</w:t>
            </w:r>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CA</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recorded expenses actually occurred during the year.</w:t>
            </w:r>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O</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expenses are recorded in the correct period and there are no cut-off issues.</w:t>
            </w:r>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T</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expenses have been appropriately classified between different expense heads.</w:t>
            </w:r>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L</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expenses are presented and all disclosures have been given in accordance with the Fourth/Fifth Schedules of the Companies Act, 2017 and relevant IAS/IFRS.</w:t>
            </w:r>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Presentation and Disclosure</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w:t>
            </w:r>
          </w:p>
        </w:tc>
        <w:tc>
          <w:tcPr>
            <w:tcW w:w="2553"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429"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7978"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553" w:type="dxa"/>
            <w:gridSpan w:val="2"/>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553"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553"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subsidiary ledger has been maintained and entries are made in the same on prompt and consistent basis and the same is reconciled with general ledger.</w:t>
            </w:r>
          </w:p>
        </w:tc>
        <w:tc>
          <w:tcPr>
            <w:tcW w:w="2553"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553"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553"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553"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Obtain schedule of all expenses for the year. Check casting and computation of the same. </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Inquire about or review the information in prior year working papers to obtain an understanding of expenses that may incur over the period. </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Review sequential numbering of the vouchers to ensure none are missing.</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Cambria" w:hAnsi="Cambria"/>
              </w:rPr>
            </w:pPr>
            <w:r>
              <w:rPr>
                <w:rFonts w:cs="Arial" w:ascii="Arial" w:hAnsi="Arial"/>
                <w:sz w:val="20"/>
                <w:szCs w:val="20"/>
              </w:rPr>
              <w:t>Scan general ledger of expenses and investigate large and unusual items and expenses incurred including legal and professional expenses for the purposes of the business.</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bookmarkStart w:id="1" w:name="_GoBack"/>
            <w:bookmarkEnd w:id="1"/>
            <w:r>
              <w:rPr>
                <w:rFonts w:cs="Arial" w:ascii="Arial" w:hAnsi="Arial"/>
                <w:sz w:val="20"/>
                <w:szCs w:val="20"/>
              </w:rPr>
              <w:t>For selected expenses, examine proper supporting documents e.g. rent agreements for rent expenses.</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Review all significant rent agreements and note:</w:t>
            </w:r>
          </w:p>
          <w:p>
            <w:pPr>
              <w:pStyle w:val="ListParagraph"/>
              <w:numPr>
                <w:ilvl w:val="0"/>
                <w:numId w:val="10"/>
              </w:numPr>
              <w:spacing w:lineRule="auto" w:line="240" w:beforeAutospacing="1" w:after="160"/>
              <w:jc w:val="both"/>
              <w:rPr>
                <w:rFonts w:ascii="Arial" w:hAnsi="Arial" w:cs="Arial"/>
                <w:sz w:val="20"/>
                <w:szCs w:val="20"/>
              </w:rPr>
            </w:pPr>
            <w:r>
              <w:rPr>
                <w:rFonts w:cs="Arial" w:ascii="Arial" w:hAnsi="Arial"/>
                <w:sz w:val="20"/>
                <w:szCs w:val="20"/>
              </w:rPr>
              <w:t>The respective expiry/maturity dates;</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The provisions for renewal of agreement;</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Amount of deposit;</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Amount of rent and the period of payment;</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Rent escalation clauses; and</w:t>
            </w:r>
          </w:p>
          <w:p>
            <w:pPr>
              <w:pStyle w:val="ListParagraph"/>
              <w:numPr>
                <w:ilvl w:val="0"/>
                <w:numId w:val="10"/>
              </w:numPr>
              <w:spacing w:lineRule="auto" w:line="240" w:before="0" w:after="160"/>
              <w:jc w:val="both"/>
              <w:rPr>
                <w:rFonts w:ascii="Arial" w:hAnsi="Arial" w:cs="Arial"/>
                <w:sz w:val="20"/>
                <w:szCs w:val="20"/>
              </w:rPr>
            </w:pPr>
            <w:r>
              <w:rPr>
                <w:rFonts w:cs="Arial" w:ascii="Arial" w:hAnsi="Arial"/>
                <w:sz w:val="20"/>
                <w:szCs w:val="20"/>
              </w:rPr>
              <w:t>Any other significant clauses.</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3320" w:hRule="atLeast"/>
        </w:trPr>
        <w:tc>
          <w:tcPr>
            <w:tcW w:w="7978"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 xml:space="preserve">For selected transactions, perform the following: </w:t>
            </w:r>
          </w:p>
          <w:p>
            <w:pPr>
              <w:pStyle w:val="ListParagraph"/>
              <w:numPr>
                <w:ilvl w:val="0"/>
                <w:numId w:val="9"/>
              </w:numPr>
              <w:spacing w:lineRule="auto" w:line="240" w:beforeAutospacing="1" w:after="160"/>
              <w:jc w:val="both"/>
              <w:rPr>
                <w:rFonts w:ascii="Arial" w:hAnsi="Arial" w:cs="Arial"/>
                <w:sz w:val="20"/>
                <w:szCs w:val="20"/>
              </w:rPr>
            </w:pPr>
            <w:r>
              <w:rPr>
                <w:rFonts w:cs="Arial" w:ascii="Arial" w:hAnsi="Arial"/>
                <w:sz w:val="20"/>
                <w:szCs w:val="20"/>
              </w:rPr>
              <w:t>Check that the expenses were authorized and approved by appropriate person.</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 xml:space="preserve">Check that the expenses have supports attached.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Check invoices that they were charged in the client’s name and record other details e.g. invoice number, party, date, amount etc.</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 xml:space="preserve">Check whether goods/services were actually received by reviewing signatures on invoices by relevant department, release of payment orders, GRN etc.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Check that tax is deducted at source, unless exempted, in accordance with Income Tax Ordinance, 2001.</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 xml:space="preserve">Vouch payments made by reviewing cheques and record other details cheque number, bank, date, amount etc.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 xml:space="preserve">Ensure accuracy of the amounts recorded as expense by tracing it to the invoices and the payments made.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 xml:space="preserve">Ensure that expenses recorded pertain to the current year end.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Ensure that expenses have been appropriately classified.</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Obtain a schedule of all legal and professional expenses for the year showing the name of the legal adviser/tax adviser/other consultant, a description of the legal and professional service rendered to the client and the amount of the fee/charges. Trace the total to the general ledger. </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Perform vouching of 100% of legal and professional expenses including where applicable whether they were verified by the client’s internal audit department.</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15"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Send confirmation to 100% of legal advisors and lawyers of the client.</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Select significant accounting estimates for testing:</w:t>
            </w:r>
          </w:p>
          <w:p>
            <w:pPr>
              <w:pStyle w:val="ListParagraph"/>
              <w:numPr>
                <w:ilvl w:val="0"/>
                <w:numId w:val="7"/>
              </w:numPr>
              <w:spacing w:lineRule="auto" w:line="240" w:before="0" w:after="0"/>
              <w:contextualSpacing/>
              <w:rPr>
                <w:rFonts w:ascii="Arial" w:hAnsi="Arial" w:cs="Arial"/>
                <w:sz w:val="20"/>
              </w:rPr>
            </w:pPr>
            <w:r>
              <w:rPr>
                <w:rFonts w:cs="Arial" w:ascii="Arial" w:hAnsi="Arial"/>
                <w:sz w:val="20"/>
              </w:rPr>
              <w:t xml:space="preserve">Those that are subject to high estimation uncertainty; and </w:t>
            </w:r>
          </w:p>
          <w:p>
            <w:pPr>
              <w:pStyle w:val="ListParagraph"/>
              <w:numPr>
                <w:ilvl w:val="0"/>
                <w:numId w:val="7"/>
              </w:numPr>
              <w:spacing w:lineRule="auto" w:line="240" w:before="0" w:after="0"/>
              <w:contextualSpacing/>
              <w:rPr>
                <w:rFonts w:ascii="Arial" w:hAnsi="Arial" w:cs="Arial"/>
                <w:sz w:val="20"/>
              </w:rPr>
            </w:pPr>
            <w:r>
              <w:rPr>
                <w:rFonts w:cs="Arial" w:ascii="Arial" w:hAnsi="Arial"/>
                <w:sz w:val="20"/>
              </w:rPr>
              <w:t xml:space="preserve">Those that are based on methods, assumptions and data and selection of management’s point estimate and related disclosures for inclusion in the financial statements affected by high complexity, subjectivity, or other inherent risk factors. </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 xml:space="preserve">Perform a retrospective review of significant accounting estimates reflected in the financial statements of the prior year to review the outcome of accounting estimates included in prior period financial statements or, their subsequent re-estimation for the purpose of the current period. </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Consider the results of this retrospective review in evaluating the current year estimates. If we identify a possible bias on the part of management in making prior year accounting estimates, we should evaluate whether circumstances producing such a bias represent a risk of a material misstatement due to fraud.</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rPr>
              <w:t>Consider whether differences between estimates best supported by the audit evidence and the estimates included in the financial statements, even if they are individually reasonable, indicate a possible bias on the part of the management. If so, reconsider estimates taken as a whole.</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Inquire and consider available evidence, if any, to identify all related parties. Obtain a schedule of related party balances and determine that all identified related parties with balances at year end are included in the schedule. Trace the amounts in the schedule to the trial balance.</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Determine that the economic substance of the related party transactions and balances supports their recording.</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Evaluate the appropriateness of presentation and disclosure</w:t>
              <w:tab/>
              <w:t xml:space="preserve"> of related party transactions and balances.</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Consider circularizing direct confirmation requests for positive confirmation of material balances with related parties.</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If significant transactions that are outside the normal course of business or that otherwise appear to be unusual, are identified, inspect the underlying contracts or agreements, if any, and evaluate whether:</w:t>
            </w:r>
          </w:p>
          <w:p>
            <w:pPr>
              <w:pStyle w:val="ListParagraph"/>
              <w:numPr>
                <w:ilvl w:val="0"/>
                <w:numId w:val="8"/>
              </w:numPr>
              <w:spacing w:lineRule="auto" w:line="240" w:before="0" w:after="0"/>
              <w:contextualSpacing/>
              <w:rPr>
                <w:rFonts w:ascii="Arial" w:hAnsi="Arial" w:cs="Arial"/>
                <w:sz w:val="20"/>
              </w:rPr>
            </w:pPr>
            <w:r>
              <w:rPr>
                <w:rFonts w:cs="Arial" w:ascii="Arial" w:hAnsi="Arial"/>
                <w:sz w:val="20"/>
              </w:rPr>
              <w:t xml:space="preserve">Whether the business rationale (or the lack thereof) suggests that the transactions may have been entered into to engage in fraudulent financial reporting or to conceal misappropriation of assets. </w:t>
            </w:r>
          </w:p>
          <w:p>
            <w:pPr>
              <w:pStyle w:val="ListParagraph"/>
              <w:numPr>
                <w:ilvl w:val="0"/>
                <w:numId w:val="8"/>
              </w:numPr>
              <w:spacing w:lineRule="auto" w:line="240" w:before="0" w:after="0"/>
              <w:contextualSpacing/>
              <w:rPr>
                <w:rFonts w:ascii="Arial" w:hAnsi="Arial" w:cs="Arial"/>
                <w:sz w:val="20"/>
              </w:rPr>
            </w:pPr>
            <w:r>
              <w:rPr>
                <w:rFonts w:cs="Arial" w:ascii="Arial" w:hAnsi="Arial"/>
                <w:sz w:val="20"/>
              </w:rPr>
              <w:t xml:space="preserve">The terms of the transactions are consistent with management’s explanations; and </w:t>
            </w:r>
          </w:p>
          <w:p>
            <w:pPr>
              <w:pStyle w:val="ListParagraph"/>
              <w:numPr>
                <w:ilvl w:val="0"/>
                <w:numId w:val="8"/>
              </w:numPr>
              <w:spacing w:lineRule="auto" w:line="240" w:before="0" w:after="0"/>
              <w:contextualSpacing/>
              <w:rPr>
                <w:rFonts w:ascii="Arial" w:hAnsi="Arial" w:cs="Arial"/>
                <w:sz w:val="20"/>
              </w:rPr>
            </w:pPr>
            <w:r>
              <w:rPr>
                <w:rFonts w:cs="Arial" w:ascii="Arial" w:hAnsi="Arial"/>
                <w:sz w:val="20"/>
              </w:rPr>
              <w:t>The transactions have been appropriately accounted for and disclosed in accordance with the applicable financial reporting framework.</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Check that such transactions have been appropriately approved and authorized.</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If management has made an assertion in the financial statements to the effect that the related party transaction was conducted on an arm’s length basis, obtain evidence about the assertion.</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rPr>
                <w:rFonts w:ascii="Arial" w:hAnsi="Arial" w:cs="Arial"/>
                <w:sz w:val="20"/>
              </w:rPr>
            </w:pPr>
            <w:r>
              <w:rPr>
                <w:rFonts w:cs="Arial" w:ascii="Arial" w:hAnsi="Arial"/>
                <w:sz w:val="20"/>
              </w:rPr>
              <w:t>Consider whether the transactions involve previously unidentified or undisclosed related parties or parties that do not have the substance or the financial strength to support the transaction without assistance from the client.</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7978"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Compare current year expenses with last year expenses and ensure that any significant variation should be properly and logically reasoned.</w:t>
            </w:r>
          </w:p>
        </w:tc>
        <w:tc>
          <w:tcPr>
            <w:tcW w:w="2553"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Arial MT">
    <w:charset w:val="01"/>
    <w:family w:val="roman"/>
    <w:pitch w:val="variable"/>
  </w:font>
  <w:font w:name="Cambria">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38143357"/>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6</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7" wp14:anchorId="1699B376">
              <wp:simplePos x="0" y="0"/>
              <wp:positionH relativeFrom="margin">
                <wp:posOffset>70485</wp:posOffset>
              </wp:positionH>
              <wp:positionV relativeFrom="paragraph">
                <wp:posOffset>-351155</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100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5pt;width:636.9pt;height:55.5pt" coordorigin="111,-553" coordsize="12738,1110">
              <v:rect id="shape_0" ID="Text Box 2" fillcolor="white" stroked="f" style="position:absolute;left:111;top:-553;width:7355;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1;width:2050;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rPr>
        <w:sz w:val="20"/>
        <w:szCs w:val="20"/>
        <w:rFonts w:ascii="Arial" w:hAnsi="Arial" w:cs="Aria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character" w:styleId="ListLabel1">
    <w:name w:val="ListLabel 1"/>
    <w:qFormat/>
    <w:rPr>
      <w:rFonts w:ascii="Arial" w:hAnsi="Arial" w:cs="Arial"/>
      <w:sz w:val="20"/>
      <w:szCs w:val="20"/>
    </w:rPr>
  </w:style>
  <w:style w:type="character" w:styleId="ListLabel2">
    <w:name w:val="ListLabel 2"/>
    <w:qFormat/>
    <w:rPr>
      <w:rFonts w:eastAsia="Arial MT" w:cs="Arial MT"/>
      <w:w w:val="99"/>
      <w:sz w:val="22"/>
      <w:szCs w:val="22"/>
      <w:lang w:val="en-US" w:eastAsia="en-US" w:bidi="ar-SA"/>
    </w:rPr>
  </w:style>
  <w:style w:type="character" w:styleId="ListLabel3">
    <w:name w:val="ListLabel 3"/>
    <w:qFormat/>
    <w:rPr>
      <w:rFonts w:eastAsia="Arial MT" w:cs="Arial MT"/>
      <w:spacing w:val="-1"/>
      <w:w w:val="99"/>
      <w:sz w:val="22"/>
      <w:szCs w:val="22"/>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lang w:val="en-US" w:eastAsia="en-US" w:bidi="ar-SA"/>
    </w:rPr>
  </w:style>
  <w:style w:type="character" w:styleId="ListLabel11">
    <w:name w:val="ListLabel 11"/>
    <w:qFormat/>
    <w:rPr>
      <w:rFonts w:eastAsia="Wingdings" w:cs="Wingdings"/>
      <w:w w:val="99"/>
      <w:sz w:val="22"/>
      <w:szCs w:val="22"/>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lang w:val="en-US" w:eastAsia="en-US" w:bidi="ar-SA"/>
    </w:rPr>
  </w:style>
  <w:style w:type="character" w:styleId="ListLabel20">
    <w:name w:val="ListLabel 20"/>
    <w:qFormat/>
    <w:rPr>
      <w:rFonts w:eastAsia="Wingdings" w:cs="Wingdings"/>
      <w:w w:val="100"/>
      <w:sz w:val="18"/>
      <w:szCs w:val="18"/>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lang w:val="en-US" w:eastAsia="en-US" w:bidi="ar-SA"/>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 w:cs="Verdana"/>
      <w:sz w:val="16"/>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Arial"/>
      <w:sz w:val="20"/>
    </w:rPr>
  </w:style>
  <w:style w:type="character" w:styleId="ListLabel43">
    <w:name w:val="ListLabel 43"/>
    <w:qFormat/>
    <w:rPr>
      <w:rFonts w:cs="Arial"/>
      <w:sz w:val="20"/>
    </w:rPr>
  </w:style>
  <w:style w:type="character" w:styleId="ListLabel44">
    <w:name w:val="ListLabel 44"/>
    <w:qFormat/>
    <w:rPr>
      <w:rFonts w:cs="Arial"/>
      <w:sz w:val="20"/>
    </w:rPr>
  </w:style>
  <w:style w:type="character" w:styleId="ListLabel45">
    <w:name w:val="ListLabel 45"/>
    <w:qFormat/>
    <w:rPr>
      <w:rFonts w:cs="Arial"/>
      <w:sz w:val="20"/>
    </w:rPr>
  </w:style>
  <w:style w:type="character" w:styleId="ListLabel46">
    <w:name w:val="ListLabel 46"/>
    <w:qFormat/>
    <w:rPr>
      <w:rFonts w:cs="Arial"/>
      <w:sz w:val="20"/>
    </w:rPr>
  </w:style>
  <w:style w:type="character" w:styleId="ListLabel47">
    <w:name w:val="ListLabel 47"/>
    <w:qFormat/>
    <w:rPr>
      <w:rFonts w:eastAsia="Arial MT" w:cs="Arial MT"/>
      <w:w w:val="103"/>
      <w:sz w:val="20"/>
      <w:szCs w:val="20"/>
      <w:lang w:val="en-US" w:eastAsia="en-US" w:bidi="ar-SA"/>
    </w:rPr>
  </w:style>
  <w:style w:type="character" w:styleId="ListLabel48">
    <w:name w:val="ListLabel 48"/>
    <w:qFormat/>
    <w:rPr>
      <w:rFonts w:eastAsia="Arial MT" w:cs="Arial MT"/>
      <w:w w:val="103"/>
      <w:sz w:val="20"/>
      <w:szCs w:val="20"/>
      <w:lang w:val="en-US" w:eastAsia="en-US" w:bidi="ar-SA"/>
    </w:rPr>
  </w:style>
  <w:style w:type="character" w:styleId="ListLabel49">
    <w:name w:val="ListLabel 49"/>
    <w:qFormat/>
    <w:rPr>
      <w:lang w:val="en-US" w:eastAsia="en-US" w:bidi="ar-SA"/>
    </w:rPr>
  </w:style>
  <w:style w:type="character" w:styleId="ListLabel50">
    <w:name w:val="ListLabel 50"/>
    <w:qFormat/>
    <w:rPr>
      <w:lang w:val="en-US" w:eastAsia="en-US" w:bidi="ar-SA"/>
    </w:rPr>
  </w:style>
  <w:style w:type="character" w:styleId="ListLabel51">
    <w:name w:val="ListLabel 51"/>
    <w:qFormat/>
    <w:rPr>
      <w:lang w:val="en-US" w:eastAsia="en-US" w:bidi="ar-SA"/>
    </w:rPr>
  </w:style>
  <w:style w:type="character" w:styleId="ListLabel52">
    <w:name w:val="ListLabel 52"/>
    <w:qFormat/>
    <w:rPr>
      <w:lang w:val="en-US" w:eastAsia="en-US" w:bidi="ar-SA"/>
    </w:rPr>
  </w:style>
  <w:style w:type="character" w:styleId="ListLabel53">
    <w:name w:val="ListLabel 53"/>
    <w:qFormat/>
    <w:rPr>
      <w:lang w:val="en-US" w:eastAsia="en-US" w:bidi="ar-SA"/>
    </w:rPr>
  </w:style>
  <w:style w:type="character" w:styleId="ListLabel54">
    <w:name w:val="ListLabel 54"/>
    <w:qFormat/>
    <w:rPr>
      <w:lang w:val="en-US" w:eastAsia="en-US" w:bidi="ar-SA"/>
    </w:rPr>
  </w:style>
  <w:style w:type="character" w:styleId="ListLabel55">
    <w:name w:val="ListLabel 55"/>
    <w:qFormat/>
    <w:rPr>
      <w:lang w:val="en-US" w:eastAsia="en-US" w:bidi="ar-SA"/>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6F9DC-F2BB-4E69-B590-4CB0B0D41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2099</TotalTime>
  <Application>LibreOffice/6.1.5.2$Linux_X86_64 LibreOffice_project/10$Build-2</Application>
  <Pages>6</Pages>
  <Words>1288</Words>
  <Characters>7214</Characters>
  <CharactersWithSpaces>8365</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2022-09-21T16:09:02Z</dcterms:modified>
  <cp:revision>331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