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Financial Charges</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financial charges.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78"/>
        <w:gridCol w:w="1340"/>
        <w:gridCol w:w="1213"/>
        <w:gridCol w:w="1218"/>
        <w:gridCol w:w="1211"/>
      </w:tblGrid>
      <w:tr>
        <w:trPr>
          <w:trHeight w:val="20" w:hRule="atLeast"/>
        </w:trPr>
        <w:tc>
          <w:tcPr>
            <w:tcW w:w="7978"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340"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642" w:type="dxa"/>
            <w:gridSpan w:val="3"/>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7978"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340"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13"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18"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11"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Financial charges are completely and accurately recorded.</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recorded financial charges actually occurred during the year.</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O</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Financial charges are recorded in the correct period and there are no cut-off issues.</w:t>
            </w:r>
            <w:bookmarkStart w:id="1" w:name="_GoBack"/>
            <w:bookmarkEnd w:id="1"/>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T</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Financial charges have been appropriately classified in proper head.</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L</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financial charges are presented and all disclosures have been given in accordance with the Fourth/Fifth Schedules of the Companies Act, 2017 and relevant IAS/IFRS.</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Presentation and Disclosure</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w:t>
            </w:r>
          </w:p>
        </w:tc>
        <w:tc>
          <w:tcPr>
            <w:tcW w:w="2553"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29"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7978"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553"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553"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553"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subsidiary ledger has been maintained and entries are made in the same on prompt and consistent basis and the same is reconciled with general ledger. Moreover that the client itself recalculates the financial charges levied by the bank and that such calculation is reviewed by an authorized personnel.</w:t>
            </w:r>
          </w:p>
        </w:tc>
        <w:tc>
          <w:tcPr>
            <w:tcW w:w="2553"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before obtaining financing rates of financing are obtained from different banks and financing is obtained on most economical and other terms.</w:t>
            </w:r>
          </w:p>
        </w:tc>
        <w:tc>
          <w:tcPr>
            <w:tcW w:w="2553"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Carry out client’s search at registrar’s office to ensure that all financings and their related finance charges are appearing in the books of accounts for which charge has been registered.</w:t>
            </w:r>
          </w:p>
        </w:tc>
        <w:tc>
          <w:tcPr>
            <w:tcW w:w="2553"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553"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553"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553"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Obtain schedule of all financial charges for the year. Check casting and computation of the same. </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35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Inquire about or review the information in prior year working papers to obtain an understanding of financial charges that may incur over the period. </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all loans, borrowings, leases etc. have been considered to ensure that there are no unrecorded or under recorded financial charges. Review the results of procedures performed in other accounts for the financial charges.</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rPr>
                <w:rFonts w:ascii="Cambria" w:hAnsi="Cambria"/>
              </w:rPr>
            </w:pPr>
            <w:r>
              <w:rPr>
                <w:rFonts w:cs="Arial" w:ascii="Arial" w:hAnsi="Arial"/>
                <w:sz w:val="20"/>
                <w:szCs w:val="20"/>
              </w:rPr>
              <w:t>Obtain computation of and ensure that charge on WPPF/WWF are calculated as per the rules. Check that the payment of prior year have been made within the stipulated time</w:t>
            </w:r>
            <w:r>
              <w:rPr>
                <w:rFonts w:cs="ArialMT" w:ascii="ArialMT" w:hAnsi="ArialMT"/>
                <w:sz w:val="21"/>
                <w:szCs w:val="21"/>
              </w:rPr>
              <w:t>.</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7978"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Compare current year expenses with last year expenses and ensure that any significant variation should be properly and logically reasoned.</w:t>
            </w:r>
          </w:p>
        </w:tc>
        <w:tc>
          <w:tcPr>
            <w:tcW w:w="2553"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Arial MT">
    <w:charset w:val="01"/>
    <w:family w:val="roman"/>
    <w:pitch w:val="variable"/>
  </w:font>
  <w:font w:name="ArialMT">
    <w:charset w:val="01"/>
    <w:family w:val="roman"/>
    <w:pitch w:val="variable"/>
  </w:font>
  <w:font w:name="Cambria">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19755523"/>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4</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5" wp14:anchorId="1699B376">
              <wp:simplePos x="0" y="0"/>
              <wp:positionH relativeFrom="margin">
                <wp:posOffset>70485</wp:posOffset>
              </wp:positionH>
              <wp:positionV relativeFrom="paragraph">
                <wp:posOffset>-351155</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100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5pt;width:636.9pt;height:55.5pt" coordorigin="111,-553" coordsize="12738,1110">
              <v:rect id="shape_0" ID="Text Box 2" fillcolor="white" stroked="f" style="position:absolute;left:111;top:-553;width:7355;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1;width:2050;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character" w:styleId="ListLabel1">
    <w:name w:val="ListLabel 1"/>
    <w:qFormat/>
    <w:rPr>
      <w:rFonts w:eastAsia="Arial MT" w:cs="Arial MT"/>
      <w:w w:val="99"/>
      <w:sz w:val="22"/>
      <w:szCs w:val="22"/>
      <w:lang w:val="en-US" w:eastAsia="en-US" w:bidi="ar-SA"/>
    </w:rPr>
  </w:style>
  <w:style w:type="character" w:styleId="ListLabel2">
    <w:name w:val="ListLabel 2"/>
    <w:qFormat/>
    <w:rPr>
      <w:rFonts w:eastAsia="Arial MT" w:cs="Arial MT"/>
      <w:spacing w:val="-1"/>
      <w:w w:val="99"/>
      <w:sz w:val="22"/>
      <w:szCs w:val="22"/>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Wingdings" w:cs="Wingdings"/>
      <w:w w:val="99"/>
      <w:sz w:val="22"/>
      <w:szCs w:val="22"/>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eastAsia="Wingdings" w:cs="Wingdings"/>
      <w:w w:val="100"/>
      <w:sz w:val="18"/>
      <w:szCs w:val="18"/>
      <w:lang w:val="en-US" w:eastAsia="en-US" w:bidi="ar-SA"/>
    </w:rPr>
  </w:style>
  <w:style w:type="character" w:styleId="ListLabel20">
    <w:name w:val="ListLabel 20"/>
    <w:qFormat/>
    <w:rPr>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 w:cs="Verdana"/>
      <w:sz w:val="16"/>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Arial"/>
      <w:sz w:val="20"/>
    </w:rPr>
  </w:style>
  <w:style w:type="character" w:styleId="ListLabel42">
    <w:name w:val="ListLabel 42"/>
    <w:qFormat/>
    <w:rPr>
      <w:rFonts w:cs="Arial"/>
      <w:sz w:val="20"/>
    </w:rPr>
  </w:style>
  <w:style w:type="character" w:styleId="ListLabel43">
    <w:name w:val="ListLabel 43"/>
    <w:qFormat/>
    <w:rPr>
      <w:rFonts w:cs="Arial"/>
      <w:sz w:val="20"/>
    </w:rPr>
  </w:style>
  <w:style w:type="character" w:styleId="ListLabel44">
    <w:name w:val="ListLabel 44"/>
    <w:qFormat/>
    <w:rPr>
      <w:rFonts w:cs="Arial"/>
      <w:sz w:val="20"/>
    </w:rPr>
  </w:style>
  <w:style w:type="character" w:styleId="ListLabel45">
    <w:name w:val="ListLabel 45"/>
    <w:qFormat/>
    <w:rPr>
      <w:rFonts w:cs="Arial"/>
      <w:sz w:val="20"/>
    </w:rPr>
  </w:style>
  <w:style w:type="character" w:styleId="ListLabel46">
    <w:name w:val="ListLabel 46"/>
    <w:qFormat/>
    <w:rPr>
      <w:rFonts w:eastAsia="Arial MT" w:cs="Arial MT"/>
      <w:w w:val="103"/>
      <w:sz w:val="20"/>
      <w:szCs w:val="20"/>
      <w:lang w:val="en-US" w:eastAsia="en-US" w:bidi="ar-SA"/>
    </w:rPr>
  </w:style>
  <w:style w:type="character" w:styleId="ListLabel47">
    <w:name w:val="ListLabel 47"/>
    <w:qFormat/>
    <w:rPr>
      <w:rFonts w:eastAsia="Arial MT" w:cs="Arial MT"/>
      <w:w w:val="103"/>
      <w:sz w:val="20"/>
      <w:szCs w:val="20"/>
      <w:lang w:val="en-US" w:eastAsia="en-US" w:bidi="ar-SA"/>
    </w:rPr>
  </w:style>
  <w:style w:type="character" w:styleId="ListLabel48">
    <w:name w:val="ListLabel 48"/>
    <w:qFormat/>
    <w:rPr>
      <w:lang w:val="en-US" w:eastAsia="en-US" w:bidi="ar-SA"/>
    </w:rPr>
  </w:style>
  <w:style w:type="character" w:styleId="ListLabel49">
    <w:name w:val="ListLabel 49"/>
    <w:qFormat/>
    <w:rPr>
      <w:lang w:val="en-US" w:eastAsia="en-US" w:bidi="ar-SA"/>
    </w:rPr>
  </w:style>
  <w:style w:type="character" w:styleId="ListLabel50">
    <w:name w:val="ListLabel 50"/>
    <w:qFormat/>
    <w:rPr>
      <w:lang w:val="en-US" w:eastAsia="en-US" w:bidi="ar-SA"/>
    </w:rPr>
  </w:style>
  <w:style w:type="character" w:styleId="ListLabel51">
    <w:name w:val="ListLabel 51"/>
    <w:qFormat/>
    <w:rPr>
      <w:lang w:val="en-US" w:eastAsia="en-US" w:bidi="ar-SA"/>
    </w:rPr>
  </w:style>
  <w:style w:type="character" w:styleId="ListLabel52">
    <w:name w:val="ListLabel 52"/>
    <w:qFormat/>
    <w:rPr>
      <w:lang w:val="en-US" w:eastAsia="en-US" w:bidi="ar-SA"/>
    </w:rPr>
  </w:style>
  <w:style w:type="character" w:styleId="ListLabel53">
    <w:name w:val="ListLabel 53"/>
    <w:qFormat/>
    <w:rPr>
      <w:lang w:val="en-US" w:eastAsia="en-US" w:bidi="ar-SA"/>
    </w:rPr>
  </w:style>
  <w:style w:type="character" w:styleId="ListLabel54">
    <w:name w:val="ListLabel 54"/>
    <w:qFormat/>
    <w:rPr>
      <w:lang w:val="en-US" w:eastAsia="en-US" w:bidi="ar-SA"/>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943C2-CB66-4071-9C44-CEEF9C9F7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2108</TotalTime>
  <Application>LibreOffice/6.1.5.2$Linux_X86_64 LibreOffice_project/10$Build-2</Application>
  <Pages>4</Pages>
  <Words>670</Words>
  <Characters>3694</Characters>
  <CharactersWithSpaces>4286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2022-09-21T16:09:56Z</dcterms:modified>
  <cp:revision>333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