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3077"/>
        <w:gridCol w:w="4941"/>
        <w:gridCol w:w="4942"/>
      </w:tblGrid>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sz w:val="20"/>
                <w:szCs w:val="20"/>
              </w:rPr>
            </w:pPr>
            <w:r>
              <w:rPr>
                <w:rFonts w:cs="Arial" w:ascii="Arial" w:hAnsi="Arial"/>
                <w:b/>
                <w:bCs/>
                <w:color w:val="000000"/>
                <w:sz w:val="20"/>
                <w:szCs w:val="20"/>
              </w:rPr>
              <w:t>Client:</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rFonts w:ascii="Arial" w:hAnsi="Arial" w:cs="Arial"/>
                <w:color w:val="000000"/>
                <w:sz w:val="20"/>
                <w:szCs w:val="20"/>
              </w:rPr>
            </w:pPr>
            <w:r>
              <w:rPr>
                <w:rFonts w:eastAsia="Calibri" w:cs="Arial" w:ascii="Arial" w:hAnsi="Arial"/>
                <w:b/>
                <w:bCs/>
                <w:color w:val="000000"/>
                <w:sz w:val="20"/>
                <w:szCs w:val="20"/>
              </w:rPr>
              <w:t>$(client)</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sz w:val="20"/>
                <w:szCs w:val="20"/>
              </w:rPr>
            </w:pPr>
            <w:r>
              <w:rPr>
                <w:rFonts w:cs="Arial" w:ascii="Arial" w:hAnsi="Arial"/>
                <w:b/>
                <w:bCs/>
                <w:color w:val="000000"/>
                <w:sz w:val="20"/>
                <w:szCs w:val="20"/>
              </w:rPr>
              <w:t>Period end date:</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rFonts w:ascii="Arial" w:hAnsi="Arial" w:cs="Arial"/>
                <w:color w:val="000000"/>
                <w:sz w:val="20"/>
                <w:szCs w:val="20"/>
              </w:rPr>
            </w:pPr>
            <w:r>
              <w:rPr>
                <w:rFonts w:eastAsia="Calibri" w:cs="Arial" w:ascii="Arial" w:hAnsi="Arial"/>
                <w:b/>
                <w:bCs/>
                <w:color w:val="000000"/>
                <w:sz w:val="20"/>
                <w:szCs w:val="20"/>
              </w:rPr>
              <w:t>$(start) - $(end)</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sz w:val="20"/>
                <w:szCs w:val="20"/>
              </w:rPr>
            </w:pPr>
            <w:r>
              <w:rPr>
                <w:rFonts w:cs="Arial" w:ascii="Arial" w:hAnsi="Arial"/>
                <w:b/>
                <w:bCs/>
                <w:color w:val="000000"/>
                <w:sz w:val="20"/>
                <w:szCs w:val="20"/>
              </w:rPr>
              <w:t>Ref. no.:</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color w:val="000000"/>
                <w:sz w:val="20"/>
                <w:szCs w:val="20"/>
              </w:rPr>
            </w:pPr>
            <w:r>
              <w:rPr>
                <w:rFonts w:cs="Arial" w:ascii="Arial" w:hAnsi="Arial"/>
                <w:color w:val="000000"/>
                <w:sz w:val="20"/>
                <w:szCs w:val="20"/>
              </w:rPr>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sz w:val="20"/>
                <w:szCs w:val="20"/>
              </w:rPr>
            </w:pPr>
            <w:r>
              <w:rPr>
                <w:rFonts w:cs="Arial" w:ascii="Arial" w:hAnsi="Arial"/>
                <w:b/>
                <w:bCs/>
                <w:color w:val="000000"/>
                <w:sz w:val="20"/>
                <w:szCs w:val="20"/>
              </w:rPr>
              <w:t>Prepared by:</w:t>
            </w:r>
          </w:p>
        </w:tc>
        <w:tc>
          <w:tcPr>
            <w:tcW w:w="49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color w:val="000000"/>
                <w:sz w:val="20"/>
                <w:szCs w:val="20"/>
              </w:rPr>
            </w:pPr>
            <w:r>
              <w:rPr>
                <w:rFonts w:eastAsia="Calibri" w:cs="Arial" w:ascii="Arial" w:hAnsi="Arial"/>
                <w:color w:val="000000"/>
                <w:sz w:val="20"/>
                <w:szCs w:val="20"/>
              </w:rPr>
              <w:t>$(user)</w:t>
            </w:r>
          </w:p>
        </w:tc>
        <w:tc>
          <w:tcPr>
            <w:tcW w:w="4942"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sz w:val="20"/>
                <w:szCs w:val="20"/>
              </w:rPr>
            </w:pPr>
            <w:r>
              <w:rPr>
                <w:rFonts w:cs="Arial" w:ascii="Arial" w:hAnsi="Arial"/>
                <w:b/>
                <w:bCs/>
                <w:color w:val="000000"/>
                <w:sz w:val="20"/>
                <w:szCs w:val="20"/>
              </w:rPr>
              <w:t>Date:</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sz w:val="20"/>
                <w:szCs w:val="20"/>
              </w:rPr>
            </w:pPr>
            <w:r>
              <w:rPr>
                <w:rFonts w:cs="Arial" w:ascii="Arial" w:hAnsi="Arial"/>
                <w:b/>
                <w:bCs/>
                <w:color w:val="000000"/>
                <w:sz w:val="20"/>
                <w:szCs w:val="20"/>
              </w:rPr>
              <w:t>Approved by Manager:</w:t>
            </w:r>
          </w:p>
        </w:tc>
        <w:tc>
          <w:tcPr>
            <w:tcW w:w="49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color w:val="000000"/>
                <w:sz w:val="20"/>
                <w:szCs w:val="20"/>
              </w:rPr>
            </w:pPr>
            <w:r>
              <w:rPr>
                <w:rFonts w:cs="Arial" w:ascii="Arial" w:hAnsi="Arial"/>
                <w:color w:val="000000"/>
                <w:sz w:val="20"/>
                <w:szCs w:val="20"/>
              </w:rPr>
            </w:r>
          </w:p>
        </w:tc>
        <w:tc>
          <w:tcPr>
            <w:tcW w:w="4942"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sz w:val="20"/>
                <w:szCs w:val="20"/>
              </w:rPr>
            </w:pPr>
            <w:r>
              <w:rPr>
                <w:rFonts w:cs="Arial" w:ascii="Arial" w:hAnsi="Arial"/>
                <w:b/>
                <w:bCs/>
                <w:color w:val="000000"/>
                <w:sz w:val="20"/>
                <w:szCs w:val="20"/>
              </w:rPr>
              <w:t>Date:</w:t>
            </w:r>
            <w:bookmarkStart w:id="0" w:name="_GoBack"/>
            <w:bookmarkEnd w:id="0"/>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sz w:val="20"/>
                <w:szCs w:val="20"/>
              </w:rPr>
            </w:pPr>
            <w:r>
              <w:rPr>
                <w:rFonts w:cs="Arial" w:ascii="Arial" w:hAnsi="Arial"/>
                <w:b/>
                <w:bCs/>
                <w:color w:val="000000"/>
                <w:sz w:val="20"/>
                <w:szCs w:val="20"/>
              </w:rPr>
              <w:t>Approved by Partner:</w:t>
            </w:r>
          </w:p>
        </w:tc>
        <w:tc>
          <w:tcPr>
            <w:tcW w:w="49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color w:val="000000"/>
                <w:sz w:val="20"/>
                <w:szCs w:val="20"/>
              </w:rPr>
            </w:pPr>
            <w:r>
              <w:rPr>
                <w:rFonts w:cs="Arial" w:ascii="Arial" w:hAnsi="Arial"/>
                <w:color w:val="000000"/>
                <w:sz w:val="20"/>
                <w:szCs w:val="20"/>
              </w:rPr>
            </w:r>
          </w:p>
        </w:tc>
        <w:tc>
          <w:tcPr>
            <w:tcW w:w="4942"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sz w:val="20"/>
                <w:szCs w:val="20"/>
              </w:rPr>
            </w:pPr>
            <w:r>
              <w:rPr>
                <w:rFonts w:cs="Arial" w:ascii="Arial" w:hAnsi="Arial"/>
                <w:b/>
                <w:bCs/>
                <w:color w:val="000000"/>
                <w:sz w:val="20"/>
                <w:szCs w:val="20"/>
              </w:rPr>
              <w:t>Date:</w:t>
            </w:r>
          </w:p>
        </w:tc>
      </w:tr>
    </w:tbl>
    <w:p>
      <w:pPr>
        <w:pStyle w:val="Normal"/>
        <w:spacing w:lineRule="auto" w:line="240" w:before="240" w:after="160"/>
        <w:jc w:val="both"/>
        <w:rPr>
          <w:rFonts w:ascii="Arial" w:hAnsi="Arial" w:cs="Arial"/>
          <w:sz w:val="20"/>
          <w:szCs w:val="20"/>
        </w:rPr>
      </w:pPr>
      <w:r>
        <w:rPr>
          <w:rFonts w:cs="Arial" w:ascii="Arial" w:hAnsi="Arial"/>
          <w:sz w:val="20"/>
          <w:szCs w:val="20"/>
        </w:rPr>
      </w:r>
    </w:p>
    <w:p>
      <w:pPr>
        <w:pStyle w:val="Heading1"/>
        <w:spacing w:lineRule="auto" w:line="240" w:before="0" w:after="160"/>
        <w:jc w:val="both"/>
        <w:rPr>
          <w:rFonts w:ascii="Arial" w:hAnsi="Arial" w:cs="Arial"/>
          <w:b/>
          <w:b/>
          <w:color w:val="auto"/>
          <w:sz w:val="24"/>
          <w:szCs w:val="20"/>
        </w:rPr>
      </w:pPr>
      <w:r>
        <w:rPr>
          <w:rFonts w:cs="Arial" w:ascii="Arial" w:hAnsi="Arial"/>
          <w:b/>
          <w:color w:val="auto"/>
          <w:sz w:val="24"/>
          <w:szCs w:val="20"/>
        </w:rPr>
        <w:t>Guidance (click to expand):</w:t>
      </w:r>
    </w:p>
    <w:p>
      <w:pPr>
        <w:pStyle w:val="Normal"/>
        <w:spacing w:lineRule="auto" w:line="240" w:before="240" w:after="160"/>
        <w:jc w:val="both"/>
        <w:rPr>
          <w:rFonts w:ascii="Arial" w:hAnsi="Arial" w:cs="Arial"/>
          <w:sz w:val="20"/>
          <w:szCs w:val="20"/>
        </w:rPr>
      </w:pPr>
      <w:r>
        <w:rPr>
          <w:rFonts w:cs="Arial" w:ascii="Arial" w:hAnsi="Arial"/>
          <w:sz w:val="20"/>
          <w:szCs w:val="20"/>
        </w:rPr>
        <w:t xml:space="preserve">This template is designed to serve as a documentation template for engagement team's review of minutes of meetings of shareholders, directors and other oversight bodies. Engagement team is required to document the matters identified as of potential significance to the audit. The engagement team shall also ensure that the document remains appropriate. </w:t>
      </w:r>
    </w:p>
    <w:p>
      <w:pPr>
        <w:pStyle w:val="Normal"/>
        <w:spacing w:lineRule="auto" w:line="240" w:before="240" w:after="160"/>
        <w:jc w:val="both"/>
        <w:rPr>
          <w:rFonts w:ascii="Arial" w:hAnsi="Arial" w:cs="Arial"/>
          <w:b/>
          <w:b/>
          <w:sz w:val="20"/>
          <w:szCs w:val="20"/>
        </w:rPr>
      </w:pPr>
      <w:r>
        <w:rPr>
          <w:rFonts w:cs="Arial" w:ascii="Arial" w:hAnsi="Arial"/>
          <w:b/>
          <w:sz w:val="20"/>
          <w:szCs w:val="20"/>
        </w:rPr>
      </w:r>
    </w:p>
    <w:p>
      <w:pPr>
        <w:pStyle w:val="Heading1"/>
        <w:spacing w:lineRule="auto" w:line="240" w:before="0" w:after="160"/>
        <w:jc w:val="both"/>
        <w:rPr>
          <w:rFonts w:ascii="Arial" w:hAnsi="Arial" w:cs="Arial"/>
          <w:b/>
          <w:b/>
          <w:color w:val="auto"/>
          <w:sz w:val="24"/>
          <w:szCs w:val="20"/>
        </w:rPr>
      </w:pPr>
      <w:r>
        <w:rPr>
          <w:rFonts w:cs="Arial" w:ascii="Arial" w:hAnsi="Arial"/>
          <w:b/>
          <w:color w:val="auto"/>
          <w:sz w:val="24"/>
          <w:szCs w:val="20"/>
        </w:rPr>
        <w:t>Minutes Review</w:t>
      </w:r>
    </w:p>
    <w:p>
      <w:pPr>
        <w:pStyle w:val="Normal"/>
        <w:spacing w:lineRule="auto" w:line="240" w:before="240" w:after="160"/>
        <w:jc w:val="both"/>
        <w:rPr>
          <w:rFonts w:ascii="Arial" w:hAnsi="Arial" w:cs="Arial"/>
          <w:sz w:val="20"/>
          <w:szCs w:val="20"/>
        </w:rPr>
      </w:pPr>
      <w:r>
        <w:rPr>
          <w:rFonts w:cs="Arial" w:ascii="Arial" w:hAnsi="Arial"/>
          <w:sz w:val="20"/>
          <w:szCs w:val="20"/>
        </w:rPr>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1752"/>
        <w:gridCol w:w="1752"/>
        <w:gridCol w:w="1752"/>
        <w:gridCol w:w="1755"/>
        <w:gridCol w:w="2975"/>
        <w:gridCol w:w="2973"/>
      </w:tblGrid>
      <w:tr>
        <w:trPr>
          <w:trHeight w:val="193" w:hRule="atLeast"/>
        </w:trPr>
        <w:tc>
          <w:tcPr>
            <w:tcW w:w="7011" w:type="dxa"/>
            <w:gridSpan w:val="4"/>
            <w:tcBorders/>
            <w:shd w:color="auto" w:fill="8EAADB" w:themeFill="accent5" w:themeFillTint="99" w:val="clear"/>
          </w:tcPr>
          <w:p>
            <w:pPr>
              <w:pStyle w:val="Normal"/>
              <w:spacing w:lineRule="auto" w:line="240" w:before="240" w:after="0"/>
              <w:jc w:val="both"/>
              <w:rPr>
                <w:rFonts w:ascii="Arial" w:hAnsi="Arial" w:cs="Arial"/>
                <w:sz w:val="20"/>
                <w:szCs w:val="20"/>
              </w:rPr>
            </w:pPr>
            <w:r>
              <w:rPr>
                <w:rFonts w:cs="Arial" w:ascii="Arial" w:hAnsi="Arial"/>
                <w:b/>
                <w:bCs/>
                <w:sz w:val="20"/>
                <w:szCs w:val="20"/>
              </w:rPr>
              <w:t>Documentation of meetings</w:t>
            </w:r>
          </w:p>
        </w:tc>
        <w:tc>
          <w:tcPr>
            <w:tcW w:w="5948" w:type="dxa"/>
            <w:gridSpan w:val="2"/>
            <w:tcBorders/>
            <w:shd w:color="auto" w:fill="8EAADB" w:themeFill="accent5" w:themeFillTint="99" w:val="clear"/>
          </w:tcPr>
          <w:p>
            <w:pPr>
              <w:pStyle w:val="Normal"/>
              <w:spacing w:lineRule="auto" w:line="240" w:before="240" w:after="0"/>
              <w:jc w:val="both"/>
              <w:rPr>
                <w:rFonts w:ascii="Arial" w:hAnsi="Arial" w:cs="Arial"/>
                <w:b/>
                <w:b/>
                <w:bCs/>
                <w:sz w:val="20"/>
                <w:szCs w:val="20"/>
              </w:rPr>
            </w:pPr>
            <w:r>
              <w:rPr>
                <w:rFonts w:cs="Arial" w:ascii="Arial" w:hAnsi="Arial"/>
                <w:b/>
                <w:bCs/>
                <w:sz w:val="20"/>
                <w:szCs w:val="20"/>
              </w:rPr>
              <w:t>Documentation of key minutes</w:t>
            </w:r>
          </w:p>
        </w:tc>
      </w:tr>
      <w:tr>
        <w:trPr>
          <w:trHeight w:val="715" w:hRule="atLeast"/>
        </w:trPr>
        <w:tc>
          <w:tcPr>
            <w:tcW w:w="1752" w:type="dxa"/>
            <w:tcBorders/>
            <w:shd w:color="auto" w:fill="B4C6E7" w:themeFill="accent5" w:themeFillTint="66" w:val="clear"/>
          </w:tcPr>
          <w:p>
            <w:pPr>
              <w:pStyle w:val="Normal"/>
              <w:spacing w:lineRule="auto" w:line="240" w:before="0" w:after="0"/>
              <w:rPr>
                <w:rFonts w:ascii="Arial" w:hAnsi="Arial" w:cs="Arial"/>
                <w:b/>
                <w:b/>
                <w:bCs/>
                <w:sz w:val="20"/>
                <w:szCs w:val="20"/>
              </w:rPr>
            </w:pPr>
            <w:r>
              <w:rPr>
                <w:rFonts w:cs="Arial" w:ascii="Arial" w:hAnsi="Arial"/>
                <w:b/>
                <w:bCs/>
                <w:sz w:val="20"/>
                <w:szCs w:val="20"/>
              </w:rPr>
              <w:t>Meeting date</w:t>
            </w:r>
          </w:p>
        </w:tc>
        <w:tc>
          <w:tcPr>
            <w:tcW w:w="1752" w:type="dxa"/>
            <w:tcBorders/>
            <w:shd w:color="auto" w:fill="B4C6E7" w:themeFill="accent5" w:themeFillTint="66" w:val="clear"/>
          </w:tcPr>
          <w:p>
            <w:pPr>
              <w:pStyle w:val="Normal"/>
              <w:spacing w:lineRule="auto" w:line="240" w:before="0" w:after="0"/>
              <w:rPr>
                <w:rFonts w:ascii="Arial" w:hAnsi="Arial" w:cs="Arial"/>
                <w:b/>
                <w:b/>
                <w:bCs/>
                <w:sz w:val="20"/>
                <w:szCs w:val="20"/>
              </w:rPr>
            </w:pPr>
            <w:r>
              <w:rPr>
                <w:rFonts w:cs="Arial" w:ascii="Arial" w:hAnsi="Arial"/>
                <w:b/>
                <w:bCs/>
                <w:sz w:val="20"/>
                <w:szCs w:val="20"/>
              </w:rPr>
              <w:t>Meeting type (e.g.  shareholders, directors and other oversight bodies)</w:t>
            </w:r>
          </w:p>
        </w:tc>
        <w:tc>
          <w:tcPr>
            <w:tcW w:w="1752" w:type="dxa"/>
            <w:tcBorders/>
            <w:shd w:color="auto" w:fill="B4C6E7" w:themeFill="accent5" w:themeFillTint="66" w:val="clear"/>
          </w:tcPr>
          <w:p>
            <w:pPr>
              <w:pStyle w:val="Normal"/>
              <w:spacing w:lineRule="auto" w:line="240" w:before="0" w:after="0"/>
              <w:rPr>
                <w:rFonts w:ascii="Arial" w:hAnsi="Arial" w:cs="Arial"/>
                <w:b/>
                <w:b/>
                <w:bCs/>
                <w:sz w:val="20"/>
                <w:szCs w:val="20"/>
              </w:rPr>
            </w:pPr>
            <w:r>
              <w:rPr>
                <w:rFonts w:cs="Arial" w:ascii="Arial" w:hAnsi="Arial"/>
                <w:b/>
                <w:bCs/>
                <w:sz w:val="20"/>
                <w:szCs w:val="20"/>
              </w:rPr>
              <w:t>Attendees</w:t>
            </w:r>
          </w:p>
        </w:tc>
        <w:tc>
          <w:tcPr>
            <w:tcW w:w="1755" w:type="dxa"/>
            <w:tcBorders/>
            <w:shd w:color="auto" w:fill="B4C6E7" w:themeFill="accent5" w:themeFillTint="66" w:val="clear"/>
          </w:tcPr>
          <w:p>
            <w:pPr>
              <w:pStyle w:val="Normal"/>
              <w:spacing w:lineRule="auto" w:line="240" w:before="0" w:after="0"/>
              <w:rPr>
                <w:rFonts w:ascii="Arial" w:hAnsi="Arial" w:cs="Arial"/>
                <w:b/>
                <w:b/>
                <w:bCs/>
                <w:sz w:val="20"/>
                <w:szCs w:val="20"/>
              </w:rPr>
            </w:pPr>
            <w:r>
              <w:rPr>
                <w:rFonts w:cs="Arial" w:ascii="Arial" w:hAnsi="Arial"/>
                <w:b/>
                <w:bCs/>
                <w:sz w:val="20"/>
                <w:szCs w:val="20"/>
              </w:rPr>
              <w:t>Leave of absence</w:t>
            </w:r>
          </w:p>
        </w:tc>
        <w:tc>
          <w:tcPr>
            <w:tcW w:w="2975" w:type="dxa"/>
            <w:tcBorders/>
            <w:shd w:color="auto" w:fill="B4C6E7" w:themeFill="accent5" w:themeFillTint="66" w:val="clear"/>
          </w:tcPr>
          <w:p>
            <w:pPr>
              <w:pStyle w:val="Normal"/>
              <w:spacing w:lineRule="auto" w:line="240" w:before="0" w:after="0"/>
              <w:rPr>
                <w:rFonts w:ascii="Arial" w:hAnsi="Arial" w:cs="Arial"/>
                <w:b/>
                <w:b/>
                <w:bCs/>
                <w:sz w:val="20"/>
                <w:szCs w:val="20"/>
              </w:rPr>
            </w:pPr>
            <w:r>
              <w:rPr>
                <w:rFonts w:cs="Arial" w:ascii="Arial" w:hAnsi="Arial"/>
                <w:b/>
                <w:bCs/>
                <w:sz w:val="20"/>
                <w:szCs w:val="20"/>
              </w:rPr>
              <w:t>Key points noted</w:t>
            </w:r>
          </w:p>
        </w:tc>
        <w:tc>
          <w:tcPr>
            <w:tcW w:w="2973" w:type="dxa"/>
            <w:tcBorders/>
            <w:shd w:color="auto" w:fill="B4C6E7" w:themeFill="accent5" w:themeFillTint="66" w:val="clear"/>
          </w:tcPr>
          <w:p>
            <w:pPr>
              <w:pStyle w:val="Normal"/>
              <w:spacing w:lineRule="auto" w:line="240" w:before="0" w:after="0"/>
              <w:rPr>
                <w:rFonts w:ascii="Arial" w:hAnsi="Arial" w:cs="Arial"/>
                <w:b/>
                <w:b/>
                <w:bCs/>
                <w:sz w:val="20"/>
                <w:szCs w:val="20"/>
              </w:rPr>
            </w:pPr>
            <w:r>
              <w:rPr>
                <w:rFonts w:cs="Arial" w:ascii="Arial" w:hAnsi="Arial"/>
                <w:b/>
                <w:bCs/>
                <w:sz w:val="20"/>
                <w:szCs w:val="20"/>
              </w:rPr>
              <w:t>Matters of potential significance to the audit</w:t>
            </w:r>
          </w:p>
        </w:tc>
      </w:tr>
      <w:tr>
        <w:trPr>
          <w:trHeight w:val="288" w:hRule="atLeast"/>
        </w:trPr>
        <w:tc>
          <w:tcPr>
            <w:tcW w:w="1752" w:type="dxa"/>
            <w:tcBorders/>
            <w:shd w:fill="auto" w:val="clear"/>
          </w:tcPr>
          <w:p>
            <w:pPr>
              <w:pStyle w:val="Normal"/>
              <w:spacing w:lineRule="auto" w:line="240" w:before="0" w:after="0"/>
              <w:jc w:val="both"/>
              <w:rPr>
                <w:rFonts w:ascii="Arial" w:hAnsi="Arial" w:cs="Arial"/>
                <w:bCs/>
                <w:sz w:val="20"/>
                <w:szCs w:val="20"/>
              </w:rPr>
            </w:pPr>
            <w:r>
              <w:rPr>
                <w:rFonts w:cs="Arial" w:ascii="Arial" w:hAnsi="Arial"/>
                <w:bCs/>
                <w:sz w:val="20"/>
                <w:szCs w:val="20"/>
              </w:rPr>
              <w:t>[text]</w:t>
            </w:r>
          </w:p>
        </w:tc>
        <w:tc>
          <w:tcPr>
            <w:tcW w:w="1752" w:type="dxa"/>
            <w:tcBorders/>
            <w:shd w:fill="auto" w:val="clear"/>
          </w:tcPr>
          <w:p>
            <w:pPr>
              <w:pStyle w:val="Normal"/>
              <w:spacing w:lineRule="auto" w:line="240" w:before="0" w:after="0"/>
              <w:jc w:val="both"/>
              <w:rPr>
                <w:rFonts w:ascii="Arial" w:hAnsi="Arial" w:cs="Arial"/>
                <w:b/>
                <w:b/>
                <w:bCs/>
                <w:sz w:val="20"/>
                <w:szCs w:val="20"/>
              </w:rPr>
            </w:pPr>
            <w:r>
              <w:rPr>
                <w:rFonts w:cs="Arial" w:ascii="Arial" w:hAnsi="Arial"/>
                <w:bCs/>
                <w:sz w:val="20"/>
                <w:szCs w:val="20"/>
              </w:rPr>
              <w:t>[text]</w:t>
            </w:r>
          </w:p>
        </w:tc>
        <w:tc>
          <w:tcPr>
            <w:tcW w:w="1752" w:type="dxa"/>
            <w:tcBorders/>
            <w:shd w:fill="auto" w:val="clear"/>
          </w:tcPr>
          <w:p>
            <w:pPr>
              <w:pStyle w:val="Normal"/>
              <w:spacing w:lineRule="auto" w:line="240" w:before="0" w:after="0"/>
              <w:jc w:val="both"/>
              <w:rPr>
                <w:rFonts w:ascii="Arial" w:hAnsi="Arial" w:cs="Arial"/>
                <w:b/>
                <w:b/>
                <w:bCs/>
                <w:sz w:val="20"/>
                <w:szCs w:val="20"/>
              </w:rPr>
            </w:pPr>
            <w:r>
              <w:rPr>
                <w:rFonts w:cs="Arial" w:ascii="Arial" w:hAnsi="Arial"/>
                <w:bCs/>
                <w:sz w:val="20"/>
                <w:szCs w:val="20"/>
              </w:rPr>
              <w:t>[text]</w:t>
            </w:r>
          </w:p>
        </w:tc>
        <w:tc>
          <w:tcPr>
            <w:tcW w:w="1755" w:type="dxa"/>
            <w:tcBorders/>
            <w:shd w:fill="auto" w:val="clear"/>
          </w:tcPr>
          <w:p>
            <w:pPr>
              <w:pStyle w:val="Normal"/>
              <w:spacing w:lineRule="auto" w:line="240" w:before="0" w:after="0"/>
              <w:jc w:val="both"/>
              <w:rPr>
                <w:rFonts w:ascii="Arial" w:hAnsi="Arial" w:cs="Arial"/>
                <w:b/>
                <w:b/>
                <w:bCs/>
                <w:sz w:val="20"/>
                <w:szCs w:val="20"/>
              </w:rPr>
            </w:pPr>
            <w:r>
              <w:rPr>
                <w:rFonts w:cs="Arial" w:ascii="Arial" w:hAnsi="Arial"/>
                <w:bCs/>
                <w:sz w:val="20"/>
                <w:szCs w:val="20"/>
              </w:rPr>
              <w:t>[text]</w:t>
            </w:r>
          </w:p>
        </w:tc>
        <w:tc>
          <w:tcPr>
            <w:tcW w:w="2975" w:type="dxa"/>
            <w:tcBorders/>
            <w:shd w:fill="auto" w:val="clear"/>
          </w:tcPr>
          <w:p>
            <w:pPr>
              <w:pStyle w:val="Normal"/>
              <w:spacing w:lineRule="auto" w:line="240" w:before="0" w:after="0"/>
              <w:jc w:val="both"/>
              <w:rPr>
                <w:rFonts w:ascii="Arial" w:hAnsi="Arial" w:cs="Arial"/>
                <w:b/>
                <w:b/>
                <w:bCs/>
                <w:sz w:val="20"/>
                <w:szCs w:val="20"/>
              </w:rPr>
            </w:pPr>
            <w:r>
              <w:rPr>
                <w:rFonts w:cs="Arial" w:ascii="Arial" w:hAnsi="Arial"/>
                <w:bCs/>
                <w:sz w:val="20"/>
                <w:szCs w:val="20"/>
              </w:rPr>
              <w:t>[text]</w:t>
            </w:r>
          </w:p>
        </w:tc>
        <w:tc>
          <w:tcPr>
            <w:tcW w:w="2973" w:type="dxa"/>
            <w:tcBorders/>
            <w:shd w:fill="auto" w:val="clear"/>
          </w:tcPr>
          <w:p>
            <w:pPr>
              <w:pStyle w:val="Normal"/>
              <w:spacing w:lineRule="auto" w:line="240" w:before="0" w:after="0"/>
              <w:jc w:val="both"/>
              <w:rPr>
                <w:rFonts w:ascii="Arial" w:hAnsi="Arial" w:cs="Arial"/>
                <w:bCs/>
                <w:sz w:val="20"/>
                <w:szCs w:val="20"/>
              </w:rPr>
            </w:pPr>
            <w:r>
              <w:rPr>
                <w:rFonts w:cs="Arial" w:ascii="Arial" w:hAnsi="Arial"/>
                <w:bCs/>
                <w:sz w:val="20"/>
                <w:szCs w:val="20"/>
              </w:rPr>
              <w:t>[text]</w:t>
            </w:r>
          </w:p>
          <w:p>
            <w:pPr>
              <w:pStyle w:val="Normal"/>
              <w:spacing w:lineRule="auto" w:line="240" w:before="0" w:after="0"/>
              <w:jc w:val="both"/>
              <w:rPr>
                <w:rFonts w:ascii="Arial" w:hAnsi="Arial" w:cs="Arial"/>
                <w:bCs/>
                <w:sz w:val="20"/>
                <w:szCs w:val="20"/>
              </w:rPr>
            </w:pPr>
            <w:r>
              <w:rPr>
                <w:rFonts w:cs="Arial" w:ascii="Arial" w:hAnsi="Arial"/>
                <w:bCs/>
                <w:sz w:val="20"/>
                <w:szCs w:val="20"/>
              </w:rPr>
            </w:r>
          </w:p>
          <w:p>
            <w:pPr>
              <w:pStyle w:val="Normal"/>
              <w:spacing w:lineRule="auto" w:line="240" w:before="0" w:after="0"/>
              <w:jc w:val="both"/>
              <w:rPr>
                <w:rFonts w:ascii="Arial" w:hAnsi="Arial" w:cs="Arial"/>
                <w:b/>
                <w:b/>
                <w:bCs/>
                <w:sz w:val="20"/>
                <w:szCs w:val="20"/>
              </w:rPr>
            </w:pPr>
            <w:r>
              <w:rPr>
                <w:rFonts w:cs="Arial" w:ascii="Arial" w:hAnsi="Arial"/>
                <w:b/>
                <w:bCs/>
                <w:sz w:val="20"/>
                <w:szCs w:val="20"/>
              </w:rPr>
            </w:r>
          </w:p>
        </w:tc>
      </w:tr>
    </w:tbl>
    <w:p>
      <w:pPr>
        <w:pStyle w:val="Normal"/>
        <w:spacing w:lineRule="auto" w:line="240" w:before="240" w:after="160"/>
        <w:jc w:val="both"/>
        <w:rPr/>
      </w:pPr>
      <w:r>
        <w:rPr/>
      </w:r>
    </w:p>
    <w:sectPr>
      <w:headerReference w:type="default" r:id="rId2"/>
      <w:footerReference w:type="default" r:id="rId3"/>
      <w:type w:val="nextPage"/>
      <w:pgSz w:orient="landscape" w:w="15840" w:h="122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66251166"/>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2</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3" wp14:anchorId="00DA77A8">
              <wp:simplePos x="0" y="0"/>
              <wp:positionH relativeFrom="margin">
                <wp:align>right</wp:align>
              </wp:positionH>
              <wp:positionV relativeFrom="paragraph">
                <wp:posOffset>-353695</wp:posOffset>
              </wp:positionV>
              <wp:extent cx="8221980" cy="705485"/>
              <wp:effectExtent l="0" t="0" r="8255" b="0"/>
              <wp:wrapNone/>
              <wp:docPr id="1" name="Group 5"/>
              <a:graphic xmlns:a="http://schemas.openxmlformats.org/drawingml/2006/main">
                <a:graphicData uri="http://schemas.microsoft.com/office/word/2010/wordprocessingGroup">
                  <wpg:wgp>
                    <wpg:cNvGrpSpPr/>
                    <wpg:grpSpPr>
                      <a:xfrm>
                        <a:off x="0" y="0"/>
                        <a:ext cx="8221320" cy="704880"/>
                      </a:xfrm>
                    </wpg:grpSpPr>
                    <wps:wsp>
                      <wps:cNvSpPr/>
                      <wps:spPr>
                        <a:xfrm>
                          <a:off x="0" y="0"/>
                          <a:ext cx="4748040" cy="70488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cs="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cs="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cs="Times New Roman"/>
                              </w:rPr>
                              <w:t>An independent member firm of BKR International</w:t>
                            </w:r>
                          </w:p>
                          <w:p>
                            <w:pPr>
                              <w:overflowPunct w:val="false"/>
                              <w:spacing w:before="0" w:after="0" w:lineRule="auto" w:line="240"/>
                              <w:jc w:val="left"/>
                              <w:rPr/>
                            </w:pPr>
                            <w:r>
                              <w:rPr/>
                            </w:r>
                          </w:p>
                        </w:txbxContent>
                      </wps:txbx>
                      <wps:bodyPr anchor="ctr">
                        <a:noAutofit/>
                      </wps:bodyPr>
                    </wps:wsp>
                    <pic:pic xmlns:pic="http://schemas.openxmlformats.org/drawingml/2006/picture">
                      <pic:nvPicPr>
                        <pic:cNvPr id="0" name="Picture 3" descr=""/>
                        <pic:cNvPicPr/>
                      </pic:nvPicPr>
                      <pic:blipFill>
                        <a:blip r:embed="rId1"/>
                        <a:srcRect l="5759" t="28463" r="5649" b="28450"/>
                        <a:stretch/>
                      </pic:blipFill>
                      <pic:spPr>
                        <a:xfrm>
                          <a:off x="6897960" y="71280"/>
                          <a:ext cx="1323360" cy="518760"/>
                        </a:xfrm>
                        <a:prstGeom prst="rect">
                          <a:avLst/>
                        </a:prstGeom>
                        <a:ln>
                          <a:noFill/>
                        </a:ln>
                      </pic:spPr>
                    </pic:pic>
                  </wpg:wgp>
                </a:graphicData>
              </a:graphic>
            </wp:anchor>
          </w:drawing>
        </mc:Choice>
        <mc:Fallback>
          <w:pict>
            <v:group id="shape_0" alt="Group 5" style="position:absolute;margin-left:-9.05pt;margin-top:-27.85pt;width:647.35pt;height:55.5pt" coordorigin="-181,-557" coordsize="12947,1110">
              <v:rect id="shape_0" ID="Text Box 2" fillcolor="white" stroked="f" style="position:absolute;left:-181;top:-557;width:7476;height:1109;mso-position-horizontal:right;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cs="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cs="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cs="Times New Roman"/>
                        </w:rPr>
                        <w:t>An independent member firm of BKR International</w:t>
                      </w:r>
                    </w:p>
                    <w:p>
                      <w:pPr>
                        <w:overflowPunct w:val="false"/>
                        <w:spacing w:before="0" w:after="0" w:lineRule="auto" w:line="240"/>
                        <w:jc w:val="left"/>
                        <w:rPr/>
                      </w:pPr>
                      <w:r>
                        <w:rPr/>
                      </w:r>
                    </w:p>
                  </w:txbxContent>
                </v:textbox>
                <w10:wrap type="square"/>
                <v:fill o:detectmouseclick="t" type="solid" color2="black"/>
                <v:stroke color="#3465a4" weight="936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10682;top:-444;width:2083;height:816;mso-position-horizontal:right;mso-position-horizontal-relative:margin" type="shapetype_75">
                <v:imagedata r:id="rId1" o:detectmouseclick="t"/>
                <w10:wrap type="none"/>
                <v:stroke color="#3465a4" joinstyle="round" endcap="flat"/>
              </v:shape>
            </v:group>
          </w:pict>
        </mc:Fallback>
      </mc:AlternateContent>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306f23"/>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b22c15"/>
    <w:rPr/>
  </w:style>
  <w:style w:type="character" w:styleId="FooterChar" w:customStyle="1">
    <w:name w:val="Footer Char"/>
    <w:basedOn w:val="DefaultParagraphFont"/>
    <w:link w:val="Footer"/>
    <w:uiPriority w:val="99"/>
    <w:qFormat/>
    <w:rsid w:val="00b22c15"/>
    <w:rPr/>
  </w:style>
  <w:style w:type="character" w:styleId="Heading1Char" w:customStyle="1">
    <w:name w:val="Heading 1 Char"/>
    <w:basedOn w:val="DefaultParagraphFont"/>
    <w:link w:val="Heading1"/>
    <w:uiPriority w:val="9"/>
    <w:qFormat/>
    <w:rsid w:val="00306f23"/>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b22c15"/>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22c15"/>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23bd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Application>LibreOffice/6.1.5.2$Linux_X86_64 LibreOffice_project/10$Build-2</Application>
  <Pages>2</Pages>
  <Words>119</Words>
  <Characters>695</Characters>
  <CharactersWithSpaces>786</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2022-07-25T14:03:00Z</dcterms:created>
  <dc:creator>Maham Moin</dc:creator>
  <dc:description/>
  <dc:language>en-US</dc:language>
  <cp:lastModifiedBy/>
  <dcterms:modified xsi:type="dcterms:W3CDTF">2022-09-12T15:23:11Z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