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33"/>
        <w:gridCol w:w="4813"/>
        <w:gridCol w:w="4814"/>
      </w:tblGrid>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Client:</w:t>
            </w:r>
          </w:p>
        </w:tc>
        <w:tc>
          <w:tcPr>
            <w:tcW w:w="962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3423_4287769578"/>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bookmarkEnd w:id="0"/>
          </w:p>
        </w:tc>
      </w:tr>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Period end date:</w:t>
            </w:r>
          </w:p>
        </w:tc>
        <w:tc>
          <w:tcPr>
            <w:tcW w:w="962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${start} - ${end}</w:t>
            </w:r>
          </w:p>
        </w:tc>
      </w:tr>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Ref. no.:</w:t>
            </w:r>
          </w:p>
        </w:tc>
        <w:tc>
          <w:tcPr>
            <w:tcW w:w="962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r>
          </w:p>
        </w:tc>
      </w:tr>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Prepared by:</w:t>
            </w:r>
          </w:p>
        </w:tc>
        <w:tc>
          <w:tcPr>
            <w:tcW w:w="48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${user}</w:t>
            </w:r>
          </w:p>
        </w:tc>
        <w:tc>
          <w:tcPr>
            <w:tcW w:w="481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sz w:val="20"/>
                <w:szCs w:val="20"/>
              </w:rPr>
            </w:pPr>
            <w:r>
              <w:rPr>
                <w:rFonts w:cs="Arial" w:ascii="Arial" w:hAnsi="Arial"/>
                <w:b/>
                <w:sz w:val="20"/>
                <w:szCs w:val="20"/>
              </w:rPr>
              <w:t>Date:</w:t>
            </w:r>
          </w:p>
        </w:tc>
      </w:tr>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 xml:space="preserve">Approved by Manager: </w:t>
            </w:r>
          </w:p>
        </w:tc>
        <w:tc>
          <w:tcPr>
            <w:tcW w:w="48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${manager}</w:t>
            </w:r>
          </w:p>
        </w:tc>
        <w:tc>
          <w:tcPr>
            <w:tcW w:w="481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sz w:val="20"/>
                <w:szCs w:val="20"/>
              </w:rPr>
            </w:pPr>
            <w:r>
              <w:rPr>
                <w:rFonts w:cs="Arial" w:ascii="Arial" w:hAnsi="Arial"/>
                <w:b/>
                <w:sz w:val="20"/>
                <w:szCs w:val="20"/>
              </w:rPr>
              <w:t>Date:</w:t>
            </w:r>
          </w:p>
        </w:tc>
      </w:tr>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Approved by Partner:</w:t>
            </w:r>
          </w:p>
        </w:tc>
        <w:tc>
          <w:tcPr>
            <w:tcW w:w="48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${partner}</w:t>
            </w:r>
          </w:p>
        </w:tc>
        <w:tc>
          <w:tcPr>
            <w:tcW w:w="481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sz w:val="20"/>
                <w:szCs w:val="20"/>
              </w:rPr>
            </w:pPr>
            <w:r>
              <w:rPr>
                <w:rFonts w:cs="Arial" w:ascii="Arial" w:hAnsi="Arial"/>
                <w:b/>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p>
      <w:pPr>
        <w:pStyle w:val="Heading1"/>
        <w:spacing w:lineRule="auto" w:line="240"/>
        <w:rPr>
          <w:rFonts w:ascii="Arial" w:hAnsi="Arial" w:eastAsia="Times New Roman" w:cs="Arial"/>
          <w:b/>
          <w:b/>
          <w:color w:val="auto"/>
          <w:sz w:val="24"/>
          <w:szCs w:val="24"/>
        </w:rPr>
      </w:pPr>
      <w:r>
        <w:rPr>
          <w:rFonts w:eastAsia="Times New Roman" w:cs="Arial" w:ascii="Arial" w:hAnsi="Arial"/>
          <w:b/>
          <w:color w:val="auto"/>
          <w:sz w:val="24"/>
          <w:szCs w:val="24"/>
        </w:rPr>
        <w:t>Guidance (click to expand):</w:t>
      </w:r>
    </w:p>
    <w:p>
      <w:pPr>
        <w:pStyle w:val="Normal"/>
        <w:spacing w:lineRule="auto" w:line="240"/>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eastAsia="Times New Roman" w:cs="Arial" w:ascii="Arial" w:hAnsi="Arial"/>
          <w:sz w:val="20"/>
          <w:szCs w:val="20"/>
        </w:rPr>
        <w:t xml:space="preserve">This template is designed to serve as a documentation template for </w:t>
      </w:r>
      <w:bookmarkStart w:id="2" w:name="_Perform_the_following"/>
      <w:bookmarkEnd w:id="2"/>
      <w:r>
        <w:rPr>
          <w:rFonts w:cs="Arial" w:ascii="Arial" w:hAnsi="Arial"/>
          <w:sz w:val="20"/>
          <w:szCs w:val="20"/>
        </w:rPr>
        <w:t>engagement team’s consideration of compliance with laws and regulations. Reference should be made to specific requirements not a bland statement about say employment legislation. Moreover, sufficient detail should be recorded to enable consideration of the impact of the laws and regulations on the client’s activities, the relevant assertions, material amounts and the disclosures to be made. The engagement team shall record any and all instances of non-compliance or suspected non-compliance identified in this document.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rPr>
          <w:rFonts w:ascii="Arial" w:hAnsi="Arial" w:cs="Arial"/>
          <w:b/>
          <w:b/>
          <w:color w:val="auto"/>
          <w:sz w:val="24"/>
          <w:szCs w:val="24"/>
        </w:rPr>
      </w:pPr>
      <w:r>
        <w:rPr>
          <w:rFonts w:cs="Arial" w:ascii="Arial" w:hAnsi="Arial"/>
          <w:b/>
          <w:color w:val="auto"/>
          <w:sz w:val="24"/>
          <w:szCs w:val="24"/>
        </w:rPr>
        <w:t>Register of Laws and Regulations</w:t>
      </w:r>
    </w:p>
    <w:p>
      <w:pPr>
        <w:pStyle w:val="Normal"/>
        <w:spacing w:before="240" w:after="16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368"/>
        <w:gridCol w:w="1131"/>
        <w:gridCol w:w="2366"/>
        <w:gridCol w:w="2367"/>
        <w:gridCol w:w="2366"/>
        <w:gridCol w:w="2361"/>
      </w:tblGrid>
      <w:tr>
        <w:trPr/>
        <w:tc>
          <w:tcPr>
            <w:tcW w:w="236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Legal and regulatory requirements</w:t>
            </w:r>
          </w:p>
        </w:tc>
        <w:tc>
          <w:tcPr>
            <w:tcW w:w="113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Complied with?</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2366"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Further details relevant to non-compliance</w:t>
            </w:r>
          </w:p>
        </w:tc>
        <w:tc>
          <w:tcPr>
            <w:tcW w:w="2367"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Possible impact on financial statements</w:t>
            </w:r>
          </w:p>
        </w:tc>
        <w:tc>
          <w:tcPr>
            <w:tcW w:w="2366"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Response of management and/or those charged with governance and whether it is appropriate</w:t>
            </w:r>
          </w:p>
        </w:tc>
        <w:tc>
          <w:tcPr>
            <w:tcW w:w="236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Whether any further action is required including the need to obtain legal advice</w:t>
            </w:r>
            <w:bookmarkStart w:id="3" w:name="_GoBack"/>
            <w:bookmarkEnd w:id="3"/>
          </w:p>
        </w:tc>
      </w:tr>
      <w:tr>
        <w:trPr/>
        <w:tc>
          <w:tcPr>
            <w:tcW w:w="236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31" w:type="dxa"/>
            <w:tcBorders/>
            <w:shd w:fill="auto"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236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31" w:type="dxa"/>
            <w:tcBorders/>
            <w:shd w:fill="auto"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236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31" w:type="dxa"/>
            <w:tcBorders/>
            <w:shd w:fill="auto"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236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31" w:type="dxa"/>
            <w:tcBorders/>
            <w:shd w:fill="auto"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236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131" w:type="dxa"/>
            <w:tcBorders/>
            <w:shd w:fill="auto"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36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before="0" w:after="160"/>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7645865"/>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3665" simplePos="0" locked="0" layoutInCell="1" allowOverlap="1" relativeHeight="3" wp14:anchorId="1699B376">
              <wp:simplePos x="0" y="0"/>
              <wp:positionH relativeFrom="margin">
                <wp:align>right</wp:align>
              </wp:positionH>
              <wp:positionV relativeFrom="paragraph">
                <wp:posOffset>-351790</wp:posOffset>
              </wp:positionV>
              <wp:extent cx="8220710" cy="705485"/>
              <wp:effectExtent l="0" t="0" r="9525" b="0"/>
              <wp:wrapNone/>
              <wp:docPr id="1" name="Group 5"/>
              <a:graphic xmlns:a="http://schemas.openxmlformats.org/drawingml/2006/main">
                <a:graphicData uri="http://schemas.microsoft.com/office/word/2010/wordprocessingGroup">
                  <wpg:wgp>
                    <wpg:cNvGrpSpPr/>
                    <wpg:grpSpPr>
                      <a:xfrm>
                        <a:off x="0" y="0"/>
                        <a:ext cx="8220240" cy="704880"/>
                      </a:xfrm>
                    </wpg:grpSpPr>
                    <wps:wsp>
                      <wps:cNvSpPr/>
                      <wps:spPr>
                        <a:xfrm>
                          <a:off x="0" y="0"/>
                          <a:ext cx="47466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896880" y="71280"/>
                          <a:ext cx="1323360" cy="518760"/>
                        </a:xfrm>
                        <a:prstGeom prst="rect">
                          <a:avLst/>
                        </a:prstGeom>
                        <a:ln>
                          <a:noFill/>
                        </a:ln>
                      </pic:spPr>
                    </pic:pic>
                  </wpg:wgp>
                </a:graphicData>
              </a:graphic>
            </wp:anchor>
          </w:drawing>
        </mc:Choice>
        <mc:Fallback>
          <w:pict>
            <v:group id="shape_0" alt="Group 5" style="position:absolute;margin-left:-9pt;margin-top:-27.7pt;width:647.25pt;height:55.5pt" coordorigin="-180,-554" coordsize="12945,1110">
              <v:rect id="shape_0" ID="Text Box 2" fillcolor="white" stroked="f" style="position:absolute;left:-180;top:-554;width:7474;height:1109;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81;top:-442;width:2083;height:816;mso-position-horizontal:right;mso-position-horizontal-relative:margin" type="shapetype_75">
                <v:imagedata r:id="rId1" o:detectmouseclick="t"/>
                <w10:wrap type="none"/>
                <v:stroke color="#3465a4" joinstyle="round" endcap="flat"/>
              </v:shape>
            </v:group>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5ed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28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4355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c2b4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4355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443559"/>
    <w:rPr>
      <w:color w:val="0563C1" w:themeColor="hyperlink"/>
      <w:u w:val="single"/>
    </w:rPr>
  </w:style>
  <w:style w:type="character" w:styleId="FollowedHyperlink">
    <w:name w:val="FollowedHyperlink"/>
    <w:basedOn w:val="DefaultParagraphFont"/>
    <w:uiPriority w:val="99"/>
    <w:semiHidden/>
    <w:unhideWhenUsed/>
    <w:qFormat/>
    <w:rsid w:val="00443559"/>
    <w:rPr>
      <w:color w:val="954F72" w:themeColor="followedHyperlink"/>
      <w:u w:val="single"/>
    </w:rPr>
  </w:style>
  <w:style w:type="character" w:styleId="HeaderChar" w:customStyle="1">
    <w:name w:val="Header Char"/>
    <w:basedOn w:val="DefaultParagraphFont"/>
    <w:link w:val="Header"/>
    <w:uiPriority w:val="99"/>
    <w:qFormat/>
    <w:rsid w:val="00ed5800"/>
    <w:rPr/>
  </w:style>
  <w:style w:type="character" w:styleId="FooterChar" w:customStyle="1">
    <w:name w:val="Footer Char"/>
    <w:basedOn w:val="DefaultParagraphFont"/>
    <w:link w:val="Footer"/>
    <w:uiPriority w:val="99"/>
    <w:qFormat/>
    <w:rsid w:val="00ed5800"/>
    <w:rPr/>
  </w:style>
  <w:style w:type="character" w:styleId="BalloonTextChar" w:customStyle="1">
    <w:name w:val="Balloon Text Char"/>
    <w:basedOn w:val="DefaultParagraphFont"/>
    <w:link w:val="BalloonText"/>
    <w:uiPriority w:val="99"/>
    <w:semiHidden/>
    <w:qFormat/>
    <w:rsid w:val="000c2b42"/>
    <w:rPr>
      <w:rFonts w:ascii="Segoe UI" w:hAnsi="Segoe UI" w:cs="Segoe UI"/>
      <w:sz w:val="18"/>
      <w:szCs w:val="18"/>
    </w:rPr>
  </w:style>
  <w:style w:type="character" w:styleId="Heading3Char" w:customStyle="1">
    <w:name w:val="Heading 3 Char"/>
    <w:basedOn w:val="DefaultParagraphFont"/>
    <w:link w:val="Heading3"/>
    <w:uiPriority w:val="9"/>
    <w:qFormat/>
    <w:rsid w:val="000c2b42"/>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1Char" w:customStyle="1">
    <w:name w:val="Heading 1 Char"/>
    <w:basedOn w:val="DefaultParagraphFont"/>
    <w:link w:val="Heading1"/>
    <w:uiPriority w:val="9"/>
    <w:qFormat/>
    <w:rsid w:val="004e28f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5615e"/>
    <w:pPr>
      <w:spacing w:lineRule="auto" w:line="254" w:before="0" w:after="160"/>
      <w:ind w:left="720" w:hanging="0"/>
      <w:contextualSpacing/>
    </w:pPr>
    <w:rPr/>
  </w:style>
  <w:style w:type="paragraph" w:styleId="Header">
    <w:name w:val="Header"/>
    <w:basedOn w:val="Normal"/>
    <w:link w:val="HeaderChar"/>
    <w:uiPriority w:val="99"/>
    <w:unhideWhenUsed/>
    <w:rsid w:val="00ed580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80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c2b42"/>
    <w:pPr>
      <w:spacing w:lineRule="auto" w:line="240" w:before="0" w:after="0"/>
    </w:pPr>
    <w:rPr>
      <w:rFonts w:ascii="Segoe UI" w:hAnsi="Segoe UI" w:cs="Segoe UI"/>
      <w:sz w:val="18"/>
      <w:szCs w:val="18"/>
    </w:rPr>
  </w:style>
  <w:style w:type="paragraph" w:styleId="TableBulletArial" w:customStyle="1">
    <w:name w:val="Table Bullet_Arial"/>
    <w:basedOn w:val="Normal"/>
    <w:uiPriority w:val="99"/>
    <w:qFormat/>
    <w:rsid w:val="0024138b"/>
    <w:pPr>
      <w:spacing w:lineRule="auto" w:line="240" w:before="60" w:after="60"/>
    </w:pPr>
    <w:rPr>
      <w:rFonts w:ascii="Arial" w:hAnsi="Arial" w:eastAsia="Times New Roman" w:cs="Arial"/>
      <w:color w:val="000000" w:themeColor="text1"/>
      <w:sz w:val="20"/>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5e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Application>LibreOffice/6.1.5.2$Linux_X86_64 LibreOffice_project/10$Build-2</Application>
  <Pages>2</Pages>
  <Words>162</Words>
  <Characters>968</Characters>
  <CharactersWithSpaces>1106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2022-06-26T20:12:00Z</dcterms:created>
  <dc:creator>Maham Moin</dc:creator>
  <dc:description/>
  <dc:language>en-US</dc:language>
  <cp:lastModifiedBy/>
  <dcterms:modified xsi:type="dcterms:W3CDTF">2022-10-04T15:24:29Z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