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Stores, Spares and Stock in Trade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stores, spares and stock in trade.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52"/>
        <w:gridCol w:w="1226"/>
        <w:gridCol w:w="7"/>
        <w:gridCol w:w="1232"/>
        <w:gridCol w:w="7"/>
        <w:gridCol w:w="1236"/>
      </w:tblGrid>
      <w:tr>
        <w:trPr>
          <w:trHeight w:val="20" w:hRule="atLeast"/>
        </w:trPr>
        <w:tc>
          <w:tcPr>
            <w:tcW w:w="8000"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52"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5"/>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3"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6"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Stores, spares and stock in trade are completely and accurately recorded.</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All recorded stores, spares and stock in trade actually exist.</w:t>
            </w:r>
          </w:p>
        </w:tc>
        <w:tc>
          <w:tcPr>
            <w:tcW w:w="1252"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Recorded stores, spares and stock in trade are owned by the client and title is also in the name of client.</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Stores, spares and stock in trade are recorded at appropriate values.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V</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Impairment/ provision for the year has been appropriately accounted for and disclosed. </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OCATL</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There are no cut-off issues in the recording of stores, spares and stock in trade.</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T</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Stores, spares and stock in trade are presented and all disclosures have been given in accordance with the Fourth/Fifth Schedules of the Companies Act, 2017 and relevant IAS/IFRS.</w:t>
            </w:r>
          </w:p>
        </w:tc>
        <w:tc>
          <w:tcPr>
            <w:tcW w:w="1252" w:type="dxa"/>
            <w:tcBorders/>
            <w:shd w:fill="auto" w:val="clear"/>
          </w:tcPr>
          <w:p>
            <w:pPr>
              <w:pStyle w:val="TableParagraph"/>
              <w:spacing w:lineRule="atLeast" w:line="250" w:before="0" w:after="0"/>
              <w:jc w:val="center"/>
              <w:rPr>
                <w:rFonts w:ascii="Arial" w:hAnsi="Arial" w:cs="Arial"/>
                <w:sz w:val="20"/>
                <w:szCs w:val="20"/>
              </w:rPr>
            </w:pPr>
            <w:r>
              <w:rPr>
                <w:rFonts w:cs="Arial" w:ascii="Arial" w:hAnsi="Arial"/>
                <w:sz w:val="20"/>
                <w:szCs w:val="20"/>
              </w:rPr>
              <w:t>OCALRVU</w:t>
            </w:r>
          </w:p>
        </w:tc>
        <w:tc>
          <w:tcPr>
            <w:tcW w:w="122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4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78"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82" w:type="dxa"/>
            <w:gridSpan w:val="4"/>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7"/>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4"/>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4"/>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4"/>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78"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78"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78" w:type="dxa"/>
            <w:gridSpan w:val="2"/>
            <w:tcBorders/>
            <w:shd w:fill="auto" w:val="clear"/>
          </w:tcPr>
          <w:p>
            <w:pPr>
              <w:pStyle w:val="TableParagraph"/>
              <w:spacing w:lineRule="exact" w:line="248"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that proper inventory listing has been maintained and entries are made in the same on prompt and consistent basis and the same is reconciled with general ledger and that inventories are physically verified on periodical basis at least on annual basis.</w:t>
            </w:r>
          </w:p>
        </w:tc>
        <w:tc>
          <w:tcPr>
            <w:tcW w:w="2478"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78"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78" w:type="dxa"/>
            <w:gridSpan w:val="2"/>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78"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7"/>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Attend physical counting of inventories carried out by the client at year end or (at any other date and perform tests of intervening transactions) to ensure existence and conditions unless impracticable. Test check selected items to ensure reliability. Moreover, check that third party inventories are identified and excluded from physical count.</w:t>
            </w:r>
          </w:p>
        </w:tc>
        <w:tc>
          <w:tcPr>
            <w:tcW w:w="2478"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For</w:t>
              <w:tab/>
              <w:t>items owned by</w:t>
              <w:tab/>
              <w:t>client but not physically held, obtain independent confirmations from custodians.</w:t>
            </w:r>
            <w:bookmarkStart w:id="1" w:name="_GoBack"/>
            <w:bookmarkEnd w:id="1"/>
          </w:p>
        </w:tc>
        <w:tc>
          <w:tcPr>
            <w:tcW w:w="2478"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Obtain final</w:t>
              <w:tab/>
              <w:t>inventory compilation schedule and perform the following:</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Check casting and calculation of schedule.</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Trace quantities from physical stock take records.</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Trace balances to the general ledger.</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Trace prices used to build up the average cost to purchase invoices.</w:t>
            </w:r>
          </w:p>
        </w:tc>
        <w:tc>
          <w:tcPr>
            <w:tcW w:w="2478"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Trace opening balances from inventory records, general ledger and last year’s working papers.</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10"/>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Determine that the basis of valuation of e.g. FIFO or AVCO is appropriate and followed consistently.</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 xml:space="preserve">Obtain stock card of some items and ensure that cost formula is correctly applied on receipts and issues and/or obtain invoices in support of valuation. </w:t>
            </w:r>
          </w:p>
        </w:tc>
        <w:tc>
          <w:tcPr>
            <w:tcW w:w="2478" w:type="dxa"/>
            <w:gridSpan w:val="2"/>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Compare cost of closing stock with its NRV by comparing raw material with last invoice from supplier, WIP with expected cost to completion and finished goods with market value less expenses necessary to make the sale.</w:t>
            </w:r>
          </w:p>
        </w:tc>
        <w:tc>
          <w:tcPr>
            <w:tcW w:w="2478"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Obtain aging of inventories and compute provision for obsolete, damaged, or slow moving stocks, if any. Ensure that raw material of loss making and discontinued products are adequately provided for.</w:t>
            </w:r>
          </w:p>
        </w:tc>
        <w:tc>
          <w:tcPr>
            <w:tcW w:w="2478"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stores and spares related to specific machinery should lie longer than the machine.</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To test check cut-off of inventory, select transactions from purchases, purchase returns and sales (stock outs) of some days before and after the year end and ensure proper recording of transactions in correct period.</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rPr>
                <w:rFonts w:ascii="Arial" w:hAnsi="Arial" w:cs="Arial"/>
                <w:sz w:val="20"/>
              </w:rPr>
            </w:pPr>
            <w:r>
              <w:rPr>
                <w:rFonts w:cs="Arial" w:ascii="Arial" w:hAnsi="Arial"/>
                <w:sz w:val="20"/>
              </w:rPr>
              <w:t>Select significant accounting estimates for testing:</w:t>
            </w:r>
          </w:p>
          <w:p>
            <w:pPr>
              <w:pStyle w:val="ListParagraph"/>
              <w:numPr>
                <w:ilvl w:val="0"/>
                <w:numId w:val="12"/>
              </w:numPr>
              <w:spacing w:lineRule="auto" w:line="240" w:before="0" w:after="0"/>
              <w:contextualSpacing/>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2"/>
              </w:numPr>
              <w:spacing w:lineRule="auto" w:line="240" w:before="0" w:after="0"/>
              <w:contextualSpacing/>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3"/>
              </w:numPr>
              <w:spacing w:lineRule="auto" w:line="240" w:before="0" w:after="0"/>
              <w:contextualSpacing/>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3"/>
              </w:numPr>
              <w:spacing w:lineRule="auto" w:line="240" w:before="0" w:after="0"/>
              <w:contextualSpacing/>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3"/>
              </w:numPr>
              <w:spacing w:lineRule="auto" w:line="240" w:before="0" w:after="0"/>
              <w:contextualSpacing/>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rPr>
                <w:rFonts w:ascii="Arial" w:hAnsi="Arial" w:cs="Arial"/>
                <w:sz w:val="20"/>
              </w:rPr>
            </w:pPr>
            <w:r>
              <w:rPr>
                <w:rFonts w:cs="Arial" w:ascii="Arial" w:hAnsi="Arial"/>
                <w:sz w:val="20"/>
              </w:rPr>
              <w:t>Check that such transactions have been appropriately approved and authorized.</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7"/>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Document logical commercial reasons for purchases and consumption made during the year.</w:t>
            </w:r>
          </w:p>
        </w:tc>
        <w:tc>
          <w:tcPr>
            <w:tcW w:w="2478" w:type="dxa"/>
            <w:gridSpan w:val="2"/>
            <w:tcBorders/>
            <w:shd w:fill="auto" w:val="clear"/>
          </w:tcPr>
          <w:p>
            <w:pPr>
              <w:pStyle w:val="TableParagraph"/>
              <w:spacing w:lineRule="exact" w:line="248"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Assess the appropriateness of purchases and consumptions method and rate in view of the flow of economic benefits.</w:t>
            </w:r>
          </w:p>
        </w:tc>
        <w:tc>
          <w:tcPr>
            <w:tcW w:w="2478"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Assess the reasonableness of consumption allocated to inventories at different stages.</w:t>
            </w:r>
          </w:p>
        </w:tc>
        <w:tc>
          <w:tcPr>
            <w:tcW w:w="2478" w:type="dxa"/>
            <w:gridSpan w:val="2"/>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Assess the appropriateness of compilation of overheads and reasonableness of allocation basis of the same to different products.</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Compare current year balances and expenses with last year balances and expenses and ensure that any significant variation should be properly and logically reasoned.</w:t>
            </w:r>
          </w:p>
        </w:tc>
        <w:tc>
          <w:tcPr>
            <w:tcW w:w="2478" w:type="dxa"/>
            <w:gridSpan w:val="2"/>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5594852"/>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eastAsia="Arial MT" w:cs="Arial MT"/>
      <w:w w:val="99"/>
      <w:sz w:val="22"/>
      <w:szCs w:val="22"/>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lang w:val="en-US" w:eastAsia="en-US" w:bidi="ar-SA"/>
    </w:rPr>
  </w:style>
  <w:style w:type="character" w:styleId="ListLabel11">
    <w:name w:val="ListLabel 11"/>
    <w:qFormat/>
    <w:rPr>
      <w:lang w:val="en-US" w:eastAsia="en-US" w:bidi="ar-SA"/>
    </w:rPr>
  </w:style>
  <w:style w:type="character" w:styleId="ListLabel12">
    <w:name w:val="ListLabel 12"/>
    <w:qFormat/>
    <w:rPr>
      <w:rFonts w:eastAsia="Wingdings" w:cs="Wingdings"/>
      <w:w w:val="100"/>
      <w:sz w:val="18"/>
      <w:szCs w:val="18"/>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lang w:val="en-US" w:eastAsia="en-US" w:bidi="ar-SA"/>
    </w:rPr>
  </w:style>
  <w:style w:type="character" w:styleId="ListLabel20">
    <w:name w:val="ListLabel 20"/>
    <w:qFormat/>
    <w:rPr>
      <w:lang w:val="en-US" w:eastAsia="en-US" w:bidi="ar-SA"/>
    </w:rPr>
  </w:style>
  <w:style w:type="character" w:styleId="ListLabel21">
    <w:name w:val="ListLabel 21"/>
    <w:qFormat/>
    <w:rPr>
      <w:rFonts w:eastAsia="Arial MT" w:cs="Arial MT"/>
      <w:w w:val="99"/>
      <w:sz w:val="22"/>
      <w:szCs w:val="22"/>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lang w:val="en-US" w:eastAsia="en-US" w:bidi="ar-SA"/>
    </w:rPr>
  </w:style>
  <w:style w:type="character" w:styleId="ListLabel29">
    <w:name w:val="ListLabel 29"/>
    <w:qFormat/>
    <w:rPr>
      <w:lang w:val="en-US" w:eastAsia="en-US" w:bidi="ar-SA"/>
    </w:rPr>
  </w:style>
  <w:style w:type="character" w:styleId="ListLabel30">
    <w:name w:val="ListLabel 30"/>
    <w:qFormat/>
    <w:rPr>
      <w:rFonts w:eastAsia="Arial MT" w:cs="Arial MT"/>
      <w:w w:val="99"/>
      <w:sz w:val="22"/>
      <w:szCs w:val="22"/>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lang w:val="en-US" w:eastAsia="en-US" w:bidi="ar-SA"/>
    </w:rPr>
  </w:style>
  <w:style w:type="character" w:styleId="ListLabel38">
    <w:name w:val="ListLabel 38"/>
    <w:qFormat/>
    <w:rPr>
      <w:lang w:val="en-US" w:eastAsia="en-US" w:bidi="ar-SA"/>
    </w:rPr>
  </w:style>
  <w:style w:type="character" w:styleId="ListLabel39">
    <w:name w:val="ListLabel 39"/>
    <w:qFormat/>
    <w:rPr>
      <w:rFonts w:eastAsia="Arial MT" w:cs="Arial MT"/>
      <w:w w:val="99"/>
      <w:sz w:val="22"/>
      <w:szCs w:val="22"/>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lang w:val="en-US" w:eastAsia="en-US" w:bidi="ar-SA"/>
    </w:rPr>
  </w:style>
  <w:style w:type="character" w:styleId="ListLabel47">
    <w:name w:val="ListLabel 47"/>
    <w:qFormat/>
    <w:rPr>
      <w:lang w:val="en-US" w:eastAsia="en-US" w:bidi="ar-SA"/>
    </w:rPr>
  </w:style>
  <w:style w:type="character" w:styleId="ListLabel48">
    <w:name w:val="ListLabel 48"/>
    <w:qFormat/>
    <w:rPr>
      <w:rFonts w:eastAsia="Arial MT" w:cs="Arial MT"/>
      <w:w w:val="99"/>
      <w:sz w:val="22"/>
      <w:szCs w:val="22"/>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lang w:val="en-US" w:eastAsia="en-US" w:bidi="ar-SA"/>
    </w:rPr>
  </w:style>
  <w:style w:type="character" w:styleId="ListLabel56">
    <w:name w:val="ListLabel 56"/>
    <w:qFormat/>
    <w:rPr>
      <w:lang w:val="en-US" w:eastAsia="en-US" w:bidi="ar-SA"/>
    </w:rPr>
  </w:style>
  <w:style w:type="character" w:styleId="ListLabel57">
    <w:name w:val="ListLabel 57"/>
    <w:qFormat/>
    <w:rPr>
      <w:rFonts w:eastAsia="Arial MT" w:cs="Arial MT"/>
      <w:w w:val="99"/>
      <w:sz w:val="22"/>
      <w:szCs w:val="22"/>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character" w:styleId="ListLabel64">
    <w:name w:val="ListLabel 64"/>
    <w:qFormat/>
    <w:rPr>
      <w:lang w:val="en-US" w:eastAsia="en-US" w:bidi="ar-SA"/>
    </w:rPr>
  </w:style>
  <w:style w:type="character" w:styleId="ListLabel65">
    <w:name w:val="ListLabel 65"/>
    <w:qFormat/>
    <w:rPr>
      <w:lang w:val="en-US" w:eastAsia="en-US" w:bidi="ar-SA"/>
    </w:rPr>
  </w:style>
  <w:style w:type="character" w:styleId="ListLabel66">
    <w:name w:val="ListLabel 66"/>
    <w:qFormat/>
    <w:rPr>
      <w:rFonts w:eastAsia="Arial MT" w:cs="Arial MT"/>
      <w:w w:val="99"/>
      <w:sz w:val="22"/>
      <w:szCs w:val="22"/>
      <w:lang w:val="en-US" w:eastAsia="en-US" w:bidi="ar-SA"/>
    </w:rPr>
  </w:style>
  <w:style w:type="character" w:styleId="ListLabel67">
    <w:name w:val="ListLabel 67"/>
    <w:qFormat/>
    <w:rPr>
      <w:lang w:val="en-US" w:eastAsia="en-US" w:bidi="ar-SA"/>
    </w:rPr>
  </w:style>
  <w:style w:type="character" w:styleId="ListLabel68">
    <w:name w:val="ListLabel 68"/>
    <w:qFormat/>
    <w:rPr>
      <w:lang w:val="en-US" w:eastAsia="en-US" w:bidi="ar-SA"/>
    </w:rPr>
  </w:style>
  <w:style w:type="character" w:styleId="ListLabel69">
    <w:name w:val="ListLabel 69"/>
    <w:qFormat/>
    <w:rPr>
      <w:lang w:val="en-US" w:eastAsia="en-US" w:bidi="ar-SA"/>
    </w:rPr>
  </w:style>
  <w:style w:type="character" w:styleId="ListLabel70">
    <w:name w:val="ListLabel 70"/>
    <w:qFormat/>
    <w:rPr>
      <w:lang w:val="en-US" w:eastAsia="en-US" w:bidi="ar-SA"/>
    </w:rPr>
  </w:style>
  <w:style w:type="character" w:styleId="ListLabel71">
    <w:name w:val="ListLabel 71"/>
    <w:qFormat/>
    <w:rPr>
      <w:lang w:val="en-US" w:eastAsia="en-US" w:bidi="ar-SA"/>
    </w:rPr>
  </w:style>
  <w:style w:type="character" w:styleId="ListLabel72">
    <w:name w:val="ListLabel 72"/>
    <w:qFormat/>
    <w:rPr>
      <w:lang w:val="en-US" w:eastAsia="en-US" w:bidi="ar-SA"/>
    </w:rPr>
  </w:style>
  <w:style w:type="character" w:styleId="ListLabel73">
    <w:name w:val="ListLabel 73"/>
    <w:qFormat/>
    <w:rPr>
      <w:lang w:val="en-US" w:eastAsia="en-US" w:bidi="ar-SA"/>
    </w:rPr>
  </w:style>
  <w:style w:type="character" w:styleId="ListLabel74">
    <w:name w:val="ListLabel 74"/>
    <w:qFormat/>
    <w:rPr>
      <w:lang w:val="en-US" w:eastAsia="en-US" w:bidi="ar-SA"/>
    </w:rPr>
  </w:style>
  <w:style w:type="character" w:styleId="ListLabel75">
    <w:name w:val="ListLabel 75"/>
    <w:qFormat/>
    <w:rPr>
      <w:rFonts w:eastAsia="Arial MT" w:cs="Arial MT"/>
      <w:w w:val="99"/>
      <w:sz w:val="22"/>
      <w:szCs w:val="22"/>
      <w:lang w:val="en-US" w:eastAsia="en-US" w:bidi="ar-SA"/>
    </w:rPr>
  </w:style>
  <w:style w:type="character" w:styleId="ListLabel76">
    <w:name w:val="ListLabel 76"/>
    <w:qFormat/>
    <w:rPr>
      <w:lang w:val="en-US" w:eastAsia="en-US" w:bidi="ar-SA"/>
    </w:rPr>
  </w:style>
  <w:style w:type="character" w:styleId="ListLabel77">
    <w:name w:val="ListLabel 77"/>
    <w:qFormat/>
    <w:rPr>
      <w:lang w:val="en-US" w:eastAsia="en-US" w:bidi="ar-SA"/>
    </w:rPr>
  </w:style>
  <w:style w:type="character" w:styleId="ListLabel78">
    <w:name w:val="ListLabel 78"/>
    <w:qFormat/>
    <w:rPr>
      <w:lang w:val="en-US" w:eastAsia="en-US" w:bidi="ar-SA"/>
    </w:rPr>
  </w:style>
  <w:style w:type="character" w:styleId="ListLabel79">
    <w:name w:val="ListLabel 79"/>
    <w:qFormat/>
    <w:rPr>
      <w:lang w:val="en-US" w:eastAsia="en-US" w:bidi="ar-SA"/>
    </w:rPr>
  </w:style>
  <w:style w:type="character" w:styleId="ListLabel80">
    <w:name w:val="ListLabel 80"/>
    <w:qFormat/>
    <w:rPr>
      <w:lang w:val="en-US" w:eastAsia="en-US" w:bidi="ar-SA"/>
    </w:rPr>
  </w:style>
  <w:style w:type="character" w:styleId="ListLabel81">
    <w:name w:val="ListLabel 81"/>
    <w:qFormat/>
    <w:rPr>
      <w:lang w:val="en-US" w:eastAsia="en-US" w:bidi="ar-SA"/>
    </w:rPr>
  </w:style>
  <w:style w:type="character" w:styleId="ListLabel82">
    <w:name w:val="ListLabel 82"/>
    <w:qFormat/>
    <w:rPr>
      <w:lang w:val="en-US" w:eastAsia="en-US" w:bidi="ar-SA"/>
    </w:rPr>
  </w:style>
  <w:style w:type="character" w:styleId="ListLabel83">
    <w:name w:val="ListLabel 83"/>
    <w:qFormat/>
    <w:rPr>
      <w:lang w:val="en-US" w:eastAsia="en-US" w:bidi="ar-SA"/>
    </w:rPr>
  </w:style>
  <w:style w:type="character" w:styleId="ListLabel84">
    <w:name w:val="ListLabel 84"/>
    <w:qFormat/>
    <w:rPr>
      <w:rFonts w:eastAsia="Arial MT" w:cs="Arial MT"/>
      <w:w w:val="99"/>
      <w:sz w:val="22"/>
      <w:szCs w:val="22"/>
      <w:lang w:val="en-US" w:eastAsia="en-US" w:bidi="ar-SA"/>
    </w:rPr>
  </w:style>
  <w:style w:type="character" w:styleId="ListLabel85">
    <w:name w:val="ListLabel 85"/>
    <w:qFormat/>
    <w:rPr>
      <w:lang w:val="en-US" w:eastAsia="en-US" w:bidi="ar-SA"/>
    </w:rPr>
  </w:style>
  <w:style w:type="character" w:styleId="ListLabel86">
    <w:name w:val="ListLabel 86"/>
    <w:qFormat/>
    <w:rPr>
      <w:lang w:val="en-US" w:eastAsia="en-US" w:bidi="ar-SA"/>
    </w:rPr>
  </w:style>
  <w:style w:type="character" w:styleId="ListLabel87">
    <w:name w:val="ListLabel 87"/>
    <w:qFormat/>
    <w:rPr>
      <w:lang w:val="en-US" w:eastAsia="en-US" w:bidi="ar-SA"/>
    </w:rPr>
  </w:style>
  <w:style w:type="character" w:styleId="ListLabel88">
    <w:name w:val="ListLabel 88"/>
    <w:qFormat/>
    <w:rPr>
      <w:lang w:val="en-US" w:eastAsia="en-US" w:bidi="ar-SA"/>
    </w:rPr>
  </w:style>
  <w:style w:type="character" w:styleId="ListLabel89">
    <w:name w:val="ListLabel 89"/>
    <w:qFormat/>
    <w:rPr>
      <w:lang w:val="en-US" w:eastAsia="en-US" w:bidi="ar-SA"/>
    </w:rPr>
  </w:style>
  <w:style w:type="character" w:styleId="ListLabel90">
    <w:name w:val="ListLabel 90"/>
    <w:qFormat/>
    <w:rPr>
      <w:lang w:val="en-US" w:eastAsia="en-US" w:bidi="ar-SA"/>
    </w:rPr>
  </w:style>
  <w:style w:type="character" w:styleId="ListLabel91">
    <w:name w:val="ListLabel 91"/>
    <w:qFormat/>
    <w:rPr>
      <w:lang w:val="en-US" w:eastAsia="en-US" w:bidi="ar-SA"/>
    </w:rPr>
  </w:style>
  <w:style w:type="character" w:styleId="ListLabel92">
    <w:name w:val="ListLabel 92"/>
    <w:qFormat/>
    <w:rPr>
      <w:lang w:val="en-US" w:eastAsia="en-US" w:bidi="ar-SA"/>
    </w:rPr>
  </w:style>
  <w:style w:type="character" w:styleId="ListLabel93">
    <w:name w:val="ListLabel 93"/>
    <w:qFormat/>
    <w:rPr>
      <w:rFonts w:eastAsia="Wingdings" w:cs="Wingdings"/>
      <w:w w:val="100"/>
      <w:sz w:val="18"/>
      <w:szCs w:val="18"/>
      <w:lang w:val="en-US" w:eastAsia="en-US" w:bidi="ar-SA"/>
    </w:rPr>
  </w:style>
  <w:style w:type="character" w:styleId="ListLabel94">
    <w:name w:val="ListLabel 94"/>
    <w:qFormat/>
    <w:rPr>
      <w:lang w:val="en-US" w:eastAsia="en-US" w:bidi="ar-SA"/>
    </w:rPr>
  </w:style>
  <w:style w:type="character" w:styleId="ListLabel95">
    <w:name w:val="ListLabel 95"/>
    <w:qFormat/>
    <w:rPr>
      <w:lang w:val="en-US" w:eastAsia="en-US" w:bidi="ar-SA"/>
    </w:rPr>
  </w:style>
  <w:style w:type="character" w:styleId="ListLabel96">
    <w:name w:val="ListLabel 96"/>
    <w:qFormat/>
    <w:rPr>
      <w:lang w:val="en-US" w:eastAsia="en-US" w:bidi="ar-SA"/>
    </w:rPr>
  </w:style>
  <w:style w:type="character" w:styleId="ListLabel97">
    <w:name w:val="ListLabel 97"/>
    <w:qFormat/>
    <w:rPr>
      <w:lang w:val="en-US" w:eastAsia="en-US" w:bidi="ar-SA"/>
    </w:rPr>
  </w:style>
  <w:style w:type="character" w:styleId="ListLabel98">
    <w:name w:val="ListLabel 98"/>
    <w:qFormat/>
    <w:rPr>
      <w:lang w:val="en-US" w:eastAsia="en-US" w:bidi="ar-SA"/>
    </w:rPr>
  </w:style>
  <w:style w:type="character" w:styleId="ListLabel99">
    <w:name w:val="ListLabel 99"/>
    <w:qFormat/>
    <w:rPr>
      <w:lang w:val="en-US" w:eastAsia="en-US" w:bidi="ar-SA"/>
    </w:rPr>
  </w:style>
  <w:style w:type="character" w:styleId="ListLabel100">
    <w:name w:val="ListLabel 100"/>
    <w:qFormat/>
    <w:rPr>
      <w:lang w:val="en-US" w:eastAsia="en-US" w:bidi="ar-SA"/>
    </w:rPr>
  </w:style>
  <w:style w:type="character" w:styleId="ListLabel101">
    <w:name w:val="ListLabel 101"/>
    <w:qFormat/>
    <w:rPr>
      <w:lang w:val="en-US" w:eastAsia="en-US" w:bidi="ar-SA"/>
    </w:rPr>
  </w:style>
  <w:style w:type="character" w:styleId="ListLabel102">
    <w:name w:val="ListLabel 102"/>
    <w:qFormat/>
    <w:rPr>
      <w:rFonts w:eastAsia="Wingdings" w:cs="Wingdings"/>
      <w:w w:val="100"/>
      <w:sz w:val="18"/>
      <w:szCs w:val="18"/>
      <w:lang w:val="en-US" w:eastAsia="en-US" w:bidi="ar-SA"/>
    </w:rPr>
  </w:style>
  <w:style w:type="character" w:styleId="ListLabel103">
    <w:name w:val="ListLabel 103"/>
    <w:qFormat/>
    <w:rPr>
      <w:lang w:val="en-US" w:eastAsia="en-US" w:bidi="ar-SA"/>
    </w:rPr>
  </w:style>
  <w:style w:type="character" w:styleId="ListLabel104">
    <w:name w:val="ListLabel 104"/>
    <w:qFormat/>
    <w:rPr>
      <w:lang w:val="en-US" w:eastAsia="en-US" w:bidi="ar-SA"/>
    </w:rPr>
  </w:style>
  <w:style w:type="character" w:styleId="ListLabel105">
    <w:name w:val="ListLabel 105"/>
    <w:qFormat/>
    <w:rPr>
      <w:lang w:val="en-US" w:eastAsia="en-US" w:bidi="ar-SA"/>
    </w:rPr>
  </w:style>
  <w:style w:type="character" w:styleId="ListLabel106">
    <w:name w:val="ListLabel 106"/>
    <w:qFormat/>
    <w:rPr>
      <w:lang w:val="en-US" w:eastAsia="en-US" w:bidi="ar-SA"/>
    </w:rPr>
  </w:style>
  <w:style w:type="character" w:styleId="ListLabel107">
    <w:name w:val="ListLabel 107"/>
    <w:qFormat/>
    <w:rPr>
      <w:lang w:val="en-US" w:eastAsia="en-US" w:bidi="ar-SA"/>
    </w:rPr>
  </w:style>
  <w:style w:type="character" w:styleId="ListLabel108">
    <w:name w:val="ListLabel 108"/>
    <w:qFormat/>
    <w:rPr>
      <w:lang w:val="en-US" w:eastAsia="en-US" w:bidi="ar-SA"/>
    </w:rPr>
  </w:style>
  <w:style w:type="character" w:styleId="ListLabel109">
    <w:name w:val="ListLabel 109"/>
    <w:qFormat/>
    <w:rPr>
      <w:lang w:val="en-US" w:eastAsia="en-US" w:bidi="ar-SA"/>
    </w:rPr>
  </w:style>
  <w:style w:type="character" w:styleId="ListLabel110">
    <w:name w:val="ListLabel 110"/>
    <w:qFormat/>
    <w:rPr>
      <w:lang w:val="en-US" w:eastAsia="en-US" w:bidi="ar-SA"/>
    </w:rPr>
  </w:style>
  <w:style w:type="character" w:styleId="ListLabel111">
    <w:name w:val="ListLabel 111"/>
    <w:qFormat/>
    <w:rPr>
      <w:rFonts w:eastAsia="" w:cs=""/>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83AAC-5A25-4632-9F64-D86E92138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Application>LibreOffice/6.1.5.2$Linux_X86_64 LibreOffice_project/10$Build-2</Application>
  <Pages>7</Pages>
  <Words>1633</Words>
  <Characters>9233</Characters>
  <CharactersWithSpaces>10707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2022-09-21T16:20:42Z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