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MZ-BCONF/O/2025/1</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MZ-BCONF/O/2025/2</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MEEZAN BANK,</w:t>
      </w:r>
    </w:p>
    <w:p>
      <w:pPr>
        <w:pStyle w:val="p1Style"/>
      </w:pPr>
      <w:r>
        <w:rPr>
          <w:rStyle w:val="f1Style"/>
        </w:rPr>
        <w:t xml:space="preserve">Saddar.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MZ-BCONF/O/2025/3</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MZ-BCONF/O/2025/4</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SUMMIT BANK,</w:t>
      </w:r>
    </w:p>
    <w:p>
      <w:pPr>
        <w:pStyle w:val="p1Style"/>
      </w:pPr>
      <w:r>
        <w:rPr>
          <w:rStyle w:val="f1Style"/>
        </w:rPr>
        <w:t xml:space="preserve">DHA.</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2021-05-28T10:54:19+00:00</dcterms:created>
  <dcterms:modified xsi:type="dcterms:W3CDTF">2021-05-28T10:54:19+00:00</dcterms:modified>
</cp:coreProperties>
</file>

<file path=docProps/custom.xml><?xml version="1.0" encoding="utf-8"?>
<Properties xmlns="http://schemas.openxmlformats.org/officeDocument/2006/custom-properties" xmlns:vt="http://schemas.openxmlformats.org/officeDocument/2006/docPropsVTypes"/>
</file>