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rPr>
      </w:pPr>
      <w:r>
        <w:rPr>
          <w:b/>
        </w:rPr>
        <w:t>Comprehensive CI/CD Pipeline</w:t>
      </w:r>
    </w:p>
    <w:p>
      <w:pPr>
        <w:pStyle w:val="BodyText"/>
        <w:bidi w:val="0"/>
        <w:spacing w:lineRule="auto" w:line="276" w:before="0" w:after="140"/>
        <w:jc w:val="left"/>
        <w:rPr/>
      </w:pPr>
      <w:r>
        <w:rPr>
          <w:b/>
        </w:rPr>
        <w:t>Project Overview</w:t>
      </w:r>
      <w:r>
        <w:rPr/>
        <w:t xml:space="preserve"> This document outlines the automated Continuous Integration and Continuous Delivery (CI/CD) pipeline established for the Spring Boot application using GitHub Actions. The primary objective is to streamline software delivery by automating code compilation, unit testing, packaging, and artifact generation on every version control event.</w:t>
      </w:r>
    </w:p>
    <w:p>
      <w:pPr>
        <w:pStyle w:val="BodyText"/>
        <w:bidi w:val="0"/>
        <w:spacing w:lineRule="auto" w:line="276" w:before="0" w:after="140"/>
        <w:jc w:val="left"/>
        <w:rPr/>
      </w:pPr>
      <w:r>
        <w:rPr>
          <w:b/>
        </w:rPr>
        <w:t>Pipeline Trigger Mechanisms</w:t>
      </w:r>
      <w:r>
        <w:rPr/>
        <w:t xml:space="preserve"> The workflow activates automatically based on specific Git events, ensuring continuous feedback loops for developers:</w:t>
      </w:r>
    </w:p>
    <w:p>
      <w:pPr>
        <w:pStyle w:val="BodyText"/>
        <w:numPr>
          <w:ilvl w:val="0"/>
          <w:numId w:val="1"/>
        </w:numPr>
        <w:tabs>
          <w:tab w:val="clear" w:pos="709"/>
          <w:tab w:val="left" w:pos="709" w:leader="none"/>
        </w:tabs>
        <w:bidi w:val="0"/>
        <w:ind w:hanging="283" w:left="709"/>
        <w:jc w:val="left"/>
        <w:rPr/>
      </w:pPr>
      <w:r>
        <w:rPr>
          <w:b/>
        </w:rPr>
        <w:t>Push Events:</w:t>
      </w:r>
      <w:r>
        <w:rPr/>
        <w:t xml:space="preserve"> Automatically triggers whenever code is pushed to any branch, verifying that new commits do not break the build.</w:t>
      </w:r>
    </w:p>
    <w:p>
      <w:pPr>
        <w:pStyle w:val="BodyText"/>
        <w:numPr>
          <w:ilvl w:val="0"/>
          <w:numId w:val="1"/>
        </w:numPr>
        <w:tabs>
          <w:tab w:val="clear" w:pos="709"/>
          <w:tab w:val="left" w:pos="709" w:leader="none"/>
        </w:tabs>
        <w:bidi w:val="0"/>
        <w:ind w:hanging="283" w:left="709"/>
        <w:jc w:val="left"/>
        <w:rPr/>
      </w:pPr>
      <w:r>
        <w:rPr>
          <w:b/>
        </w:rPr>
        <w:t>Pull Request Events:</w:t>
      </w:r>
      <w:r>
        <w:rPr/>
        <w:t xml:space="preserve"> Triggers when a pull request is opened or updated, enforcing quality gates before code is merged into main branches.</w:t>
      </w:r>
    </w:p>
    <w:p>
      <w:pPr>
        <w:pStyle w:val="BodyText"/>
        <w:bidi w:val="0"/>
        <w:jc w:val="left"/>
        <w:rPr>
          <w:b/>
        </w:rPr>
      </w:pPr>
      <w:r>
        <w:rPr>
          <w:b/>
        </w:rPr>
        <w:t>Detailed Stage-by-Stage Breakdown</w:t>
      </w:r>
    </w:p>
    <w:p>
      <w:pPr>
        <w:pStyle w:val="BodyText"/>
        <w:numPr>
          <w:ilvl w:val="0"/>
          <w:numId w:val="2"/>
        </w:numPr>
        <w:tabs>
          <w:tab w:val="clear" w:pos="709"/>
          <w:tab w:val="left" w:pos="709" w:leader="none"/>
        </w:tabs>
        <w:bidi w:val="0"/>
        <w:ind w:hanging="283" w:left="709"/>
        <w:jc w:val="left"/>
        <w:rPr>
          <w:b/>
        </w:rPr>
      </w:pPr>
      <w:r>
        <w:rPr>
          <w:b/>
        </w:rPr>
        <w:t>1. Code Checkout</w:t>
      </w:r>
    </w:p>
    <w:p>
      <w:pPr>
        <w:pStyle w:val="BodyText"/>
        <w:numPr>
          <w:ilvl w:val="1"/>
          <w:numId w:val="2"/>
        </w:numPr>
        <w:tabs>
          <w:tab w:val="clear" w:pos="709"/>
          <w:tab w:val="left" w:pos="1418" w:leader="none"/>
        </w:tabs>
        <w:bidi w:val="0"/>
        <w:ind w:hanging="283" w:left="1418"/>
        <w:jc w:val="left"/>
        <w:rPr/>
      </w:pPr>
      <w:r>
        <w:rPr>
          <w:i/>
        </w:rPr>
        <w:t>Action:</w:t>
      </w:r>
      <w:r>
        <w:rPr/>
        <w:t xml:space="preserve"> </w:t>
      </w:r>
      <w:r>
        <w:rPr>
          <w:rStyle w:val="SourceText"/>
        </w:rPr>
        <w:t>actions/checkout@v4</w:t>
      </w:r>
    </w:p>
    <w:p>
      <w:pPr>
        <w:pStyle w:val="BodyText"/>
        <w:numPr>
          <w:ilvl w:val="1"/>
          <w:numId w:val="2"/>
        </w:numPr>
        <w:tabs>
          <w:tab w:val="clear" w:pos="709"/>
          <w:tab w:val="left" w:pos="1418" w:leader="none"/>
        </w:tabs>
        <w:bidi w:val="0"/>
        <w:ind w:hanging="283" w:left="1418"/>
        <w:jc w:val="left"/>
        <w:rPr/>
      </w:pPr>
      <w:r>
        <w:rPr>
          <w:i/>
        </w:rPr>
        <w:t>Purpose:</w:t>
      </w:r>
      <w:r>
        <w:rPr/>
        <w:t xml:space="preserve"> Clones the repository snapshot into the temporary runner workspace (</w:t>
      </w:r>
      <w:r>
        <w:rPr>
          <w:rStyle w:val="SourceText"/>
        </w:rPr>
        <w:t>ubuntu-latest</w:t>
      </w:r>
      <w:r>
        <w:rPr/>
        <w:t xml:space="preserve">), granting subsequent pipeline steps full access to the source code, </w:t>
      </w:r>
      <w:r>
        <w:rPr>
          <w:rStyle w:val="SourceText"/>
        </w:rPr>
        <w:t>pom.xml</w:t>
      </w:r>
      <w:r>
        <w:rPr/>
        <w:t>, and configuration files.</w:t>
      </w:r>
    </w:p>
    <w:p>
      <w:pPr>
        <w:pStyle w:val="BodyText"/>
        <w:numPr>
          <w:ilvl w:val="0"/>
          <w:numId w:val="2"/>
        </w:numPr>
        <w:tabs>
          <w:tab w:val="clear" w:pos="709"/>
          <w:tab w:val="left" w:pos="709" w:leader="none"/>
        </w:tabs>
        <w:bidi w:val="0"/>
        <w:ind w:hanging="283" w:left="709"/>
        <w:jc w:val="left"/>
        <w:rPr>
          <w:b/>
        </w:rPr>
      </w:pPr>
      <w:r>
        <w:rPr>
          <w:b/>
        </w:rPr>
        <w:t>2. Java Environment Setup</w:t>
      </w:r>
    </w:p>
    <w:p>
      <w:pPr>
        <w:pStyle w:val="BodyText"/>
        <w:numPr>
          <w:ilvl w:val="1"/>
          <w:numId w:val="2"/>
        </w:numPr>
        <w:tabs>
          <w:tab w:val="clear" w:pos="709"/>
          <w:tab w:val="left" w:pos="1418" w:leader="none"/>
        </w:tabs>
        <w:bidi w:val="0"/>
        <w:ind w:hanging="283" w:left="1418"/>
        <w:jc w:val="left"/>
        <w:rPr/>
      </w:pPr>
      <w:r>
        <w:rPr>
          <w:i/>
        </w:rPr>
        <w:t>Action:</w:t>
      </w:r>
      <w:r>
        <w:rPr/>
        <w:t xml:space="preserve"> </w:t>
      </w:r>
      <w:r>
        <w:rPr>
          <w:rStyle w:val="SourceText"/>
        </w:rPr>
        <w:t>actions/setup-java@v4</w:t>
      </w:r>
    </w:p>
    <w:p>
      <w:pPr>
        <w:pStyle w:val="BodyText"/>
        <w:numPr>
          <w:ilvl w:val="1"/>
          <w:numId w:val="2"/>
        </w:numPr>
        <w:tabs>
          <w:tab w:val="clear" w:pos="709"/>
          <w:tab w:val="left" w:pos="1418" w:leader="none"/>
        </w:tabs>
        <w:bidi w:val="0"/>
        <w:ind w:hanging="283" w:left="1418"/>
        <w:jc w:val="left"/>
        <w:rPr/>
      </w:pPr>
      <w:r>
        <w:rPr>
          <w:i/>
        </w:rPr>
        <w:t>Configuration:</w:t>
      </w:r>
      <w:r>
        <w:rPr/>
        <w:t xml:space="preserve"> Installs Eclipse Temurin JDK 17.</w:t>
      </w:r>
    </w:p>
    <w:p>
      <w:pPr>
        <w:pStyle w:val="BodyText"/>
        <w:numPr>
          <w:ilvl w:val="1"/>
          <w:numId w:val="2"/>
        </w:numPr>
        <w:tabs>
          <w:tab w:val="clear" w:pos="709"/>
          <w:tab w:val="left" w:pos="1418" w:leader="none"/>
        </w:tabs>
        <w:bidi w:val="0"/>
        <w:ind w:hanging="283" w:left="1418"/>
        <w:jc w:val="left"/>
        <w:rPr/>
      </w:pPr>
      <w:r>
        <w:rPr>
          <w:i/>
        </w:rPr>
        <w:t>Purpose:</w:t>
      </w:r>
      <w:r>
        <w:rPr/>
        <w:t xml:space="preserve"> Establishes a consistent, production-grade Java runtime environment and configures the Maven toolchain and settings required to compile the codebase.</w:t>
      </w:r>
    </w:p>
    <w:p>
      <w:pPr>
        <w:pStyle w:val="BodyText"/>
        <w:numPr>
          <w:ilvl w:val="0"/>
          <w:numId w:val="2"/>
        </w:numPr>
        <w:tabs>
          <w:tab w:val="clear" w:pos="709"/>
          <w:tab w:val="left" w:pos="709" w:leader="none"/>
        </w:tabs>
        <w:bidi w:val="0"/>
        <w:ind w:hanging="283" w:left="709"/>
        <w:jc w:val="left"/>
        <w:rPr>
          <w:b/>
        </w:rPr>
      </w:pPr>
      <w:r>
        <w:rPr>
          <w:b/>
        </w:rPr>
        <w:t>3. Automated Unit Testing</w:t>
      </w:r>
    </w:p>
    <w:p>
      <w:pPr>
        <w:pStyle w:val="BodyText"/>
        <w:numPr>
          <w:ilvl w:val="1"/>
          <w:numId w:val="2"/>
        </w:numPr>
        <w:tabs>
          <w:tab w:val="clear" w:pos="709"/>
          <w:tab w:val="left" w:pos="1418" w:leader="none"/>
        </w:tabs>
        <w:bidi w:val="0"/>
        <w:ind w:hanging="283" w:left="1418"/>
        <w:jc w:val="left"/>
        <w:rPr/>
      </w:pPr>
      <w:r>
        <w:rPr>
          <w:i/>
        </w:rPr>
        <w:t>Command:</w:t>
      </w:r>
      <w:r>
        <w:rPr/>
        <w:t xml:space="preserve"> </w:t>
      </w:r>
      <w:r>
        <w:rPr>
          <w:rStyle w:val="SourceText"/>
        </w:rPr>
        <w:t>./mvnw test</w:t>
      </w:r>
    </w:p>
    <w:p>
      <w:pPr>
        <w:pStyle w:val="BodyText"/>
        <w:numPr>
          <w:ilvl w:val="1"/>
          <w:numId w:val="2"/>
        </w:numPr>
        <w:tabs>
          <w:tab w:val="clear" w:pos="709"/>
          <w:tab w:val="left" w:pos="1418" w:leader="none"/>
        </w:tabs>
        <w:bidi w:val="0"/>
        <w:ind w:hanging="283" w:left="1418"/>
        <w:jc w:val="left"/>
        <w:rPr/>
      </w:pPr>
      <w:r>
        <w:rPr>
          <w:i/>
        </w:rPr>
        <w:t>Purpose:</w:t>
      </w:r>
      <w:r>
        <w:rPr/>
        <w:t xml:space="preserve"> Executes the project's test suite via the Maven wrapper. This step acts as an automated quality check to catch regressions, logic errors, or broken dependencies early in the development cycle.</w:t>
      </w:r>
    </w:p>
    <w:p>
      <w:pPr>
        <w:pStyle w:val="BodyText"/>
        <w:numPr>
          <w:ilvl w:val="0"/>
          <w:numId w:val="2"/>
        </w:numPr>
        <w:tabs>
          <w:tab w:val="clear" w:pos="709"/>
          <w:tab w:val="left" w:pos="709" w:leader="none"/>
        </w:tabs>
        <w:bidi w:val="0"/>
        <w:ind w:hanging="283" w:left="709"/>
        <w:jc w:val="left"/>
        <w:rPr>
          <w:b/>
        </w:rPr>
      </w:pPr>
      <w:r>
        <w:rPr>
          <w:b/>
        </w:rPr>
        <w:t>4. Application Packaging</w:t>
      </w:r>
    </w:p>
    <w:p>
      <w:pPr>
        <w:pStyle w:val="BodyText"/>
        <w:numPr>
          <w:ilvl w:val="1"/>
          <w:numId w:val="2"/>
        </w:numPr>
        <w:tabs>
          <w:tab w:val="clear" w:pos="709"/>
          <w:tab w:val="left" w:pos="1418" w:leader="none"/>
        </w:tabs>
        <w:bidi w:val="0"/>
        <w:ind w:hanging="283" w:left="1418"/>
        <w:jc w:val="left"/>
        <w:rPr/>
      </w:pPr>
      <w:r>
        <w:rPr>
          <w:i/>
        </w:rPr>
        <w:t>Command:</w:t>
      </w:r>
      <w:r>
        <w:rPr/>
        <w:t xml:space="preserve"> </w:t>
      </w:r>
      <w:r>
        <w:rPr>
          <w:rStyle w:val="SourceText"/>
        </w:rPr>
        <w:t>./mvnw clean package</w:t>
      </w:r>
    </w:p>
    <w:p>
      <w:pPr>
        <w:pStyle w:val="BodyText"/>
        <w:numPr>
          <w:ilvl w:val="1"/>
          <w:numId w:val="2"/>
        </w:numPr>
        <w:tabs>
          <w:tab w:val="clear" w:pos="709"/>
          <w:tab w:val="left" w:pos="1418" w:leader="none"/>
        </w:tabs>
        <w:bidi w:val="0"/>
        <w:ind w:hanging="283" w:left="1418"/>
        <w:jc w:val="left"/>
        <w:rPr/>
      </w:pPr>
      <w:r>
        <w:rPr>
          <w:i/>
        </w:rPr>
        <w:t>Purpose:</w:t>
      </w:r>
      <w:r>
        <w:rPr/>
        <w:t xml:space="preserve"> Cleans previous build artifacts, compiles source classes, resolves dependencies, and bundles the application into a standalone, executable JAR file located within the </w:t>
      </w:r>
      <w:r>
        <w:rPr>
          <w:rStyle w:val="SourceText"/>
        </w:rPr>
        <w:t>target/</w:t>
      </w:r>
      <w:r>
        <w:rPr/>
        <w:t xml:space="preserve"> directory.</w:t>
      </w:r>
    </w:p>
    <w:p>
      <w:pPr>
        <w:pStyle w:val="BodyText"/>
        <w:numPr>
          <w:ilvl w:val="0"/>
          <w:numId w:val="2"/>
        </w:numPr>
        <w:tabs>
          <w:tab w:val="clear" w:pos="709"/>
          <w:tab w:val="left" w:pos="709" w:leader="none"/>
        </w:tabs>
        <w:bidi w:val="0"/>
        <w:ind w:hanging="283" w:left="709"/>
        <w:jc w:val="left"/>
        <w:rPr>
          <w:b/>
        </w:rPr>
      </w:pPr>
      <w:r>
        <w:rPr>
          <w:b/>
        </w:rPr>
        <w:t>5. Build Artifact Archiving</w:t>
      </w:r>
    </w:p>
    <w:p>
      <w:pPr>
        <w:pStyle w:val="BodyText"/>
        <w:numPr>
          <w:ilvl w:val="1"/>
          <w:numId w:val="2"/>
        </w:numPr>
        <w:tabs>
          <w:tab w:val="clear" w:pos="709"/>
          <w:tab w:val="left" w:pos="1418" w:leader="none"/>
        </w:tabs>
        <w:bidi w:val="0"/>
        <w:ind w:hanging="283" w:left="1418"/>
        <w:jc w:val="left"/>
        <w:rPr/>
      </w:pPr>
      <w:r>
        <w:rPr>
          <w:i/>
        </w:rPr>
        <w:t>Action:</w:t>
      </w:r>
      <w:r>
        <w:rPr/>
        <w:t xml:space="preserve"> </w:t>
      </w:r>
      <w:r>
        <w:rPr>
          <w:rStyle w:val="SourceText"/>
        </w:rPr>
        <w:t>actions/upload-artifact@v3</w:t>
      </w:r>
    </w:p>
    <w:p>
      <w:pPr>
        <w:pStyle w:val="BodyText"/>
        <w:numPr>
          <w:ilvl w:val="1"/>
          <w:numId w:val="2"/>
        </w:numPr>
        <w:tabs>
          <w:tab w:val="clear" w:pos="709"/>
          <w:tab w:val="left" w:pos="1418" w:leader="none"/>
        </w:tabs>
        <w:bidi w:val="0"/>
        <w:ind w:hanging="283" w:left="1418"/>
        <w:jc w:val="left"/>
        <w:rPr/>
      </w:pPr>
      <w:r>
        <w:rPr>
          <w:i/>
        </w:rPr>
        <w:t>Configuration:</w:t>
      </w:r>
      <w:r>
        <w:rPr/>
        <w:t xml:space="preserve"> Uploads files matching </w:t>
      </w:r>
      <w:r>
        <w:rPr>
          <w:rStyle w:val="SourceText"/>
        </w:rPr>
        <w:t>target/*.jar</w:t>
      </w:r>
      <w:r>
        <w:rPr/>
        <w:t xml:space="preserve"> under the name </w:t>
      </w:r>
      <w:r>
        <w:rPr>
          <w:rStyle w:val="SourceText"/>
        </w:rPr>
        <w:t>spring-boot-app</w:t>
      </w:r>
      <w:r>
        <w:rPr/>
        <w:t>.</w:t>
      </w:r>
    </w:p>
    <w:p>
      <w:pPr>
        <w:pStyle w:val="BodyText"/>
        <w:numPr>
          <w:ilvl w:val="1"/>
          <w:numId w:val="2"/>
        </w:numPr>
        <w:tabs>
          <w:tab w:val="clear" w:pos="709"/>
          <w:tab w:val="left" w:pos="1418" w:leader="none"/>
        </w:tabs>
        <w:bidi w:val="0"/>
        <w:ind w:hanging="283" w:left="1418"/>
        <w:jc w:val="left"/>
        <w:rPr/>
      </w:pPr>
      <w:r>
        <w:rPr>
          <w:i/>
        </w:rPr>
        <w:t>Purpose:</w:t>
      </w:r>
      <w:r>
        <w:rPr/>
        <w:t xml:space="preserve"> Persists the compiled package outside the transient runner environment. This allows developers to download the binary directly from GitHub Actions or pass it forward to downstream deployment pipelines.</w:t>
      </w:r>
    </w:p>
    <w:p>
      <w:pPr>
        <w:pStyle w:val="BodyText"/>
        <w:bidi w:val="0"/>
        <w:jc w:val="left"/>
        <w:rPr>
          <w:b/>
        </w:rPr>
      </w:pPr>
      <w:r>
        <w:rPr>
          <w:b/>
        </w:rPr>
        <w:t>Workflow Configuration Manifest</w:t>
      </w:r>
    </w:p>
    <w:p>
      <w:pPr>
        <w:pStyle w:val="BodyText"/>
        <w:bidi w:val="0"/>
        <w:ind w:hanging="0" w:left="0" w:right="0"/>
        <w:jc w:val="left"/>
        <w:rPr/>
      </w:pPr>
      <w:r>
        <w:rPr/>
        <w:t>YAML</w:t>
      </w:r>
    </w:p>
    <w:p>
      <w:pPr>
        <w:pStyle w:val="PreformattedText"/>
        <w:bidi w:val="0"/>
        <w:jc w:val="left"/>
        <w:rPr/>
      </w:pPr>
      <w:r>
        <w:rPr>
          <w:rStyle w:val="SourceText"/>
        </w:rPr>
        <w:t>name: CI/CD Pipeline</w:t>
      </w:r>
    </w:p>
    <w:p>
      <w:pPr>
        <w:pStyle w:val="PreformattedText"/>
        <w:bidi w:val="0"/>
        <w:jc w:val="left"/>
        <w:rPr/>
      </w:pPr>
      <w:r>
        <w:rPr/>
      </w:r>
    </w:p>
    <w:p>
      <w:pPr>
        <w:pStyle w:val="PreformattedText"/>
        <w:bidi w:val="0"/>
        <w:jc w:val="left"/>
        <w:rPr/>
      </w:pPr>
      <w:r>
        <w:rPr>
          <w:rStyle w:val="SourceText"/>
        </w:rPr>
        <w:t>on: [push, pull_request]</w:t>
      </w:r>
    </w:p>
    <w:p>
      <w:pPr>
        <w:pStyle w:val="PreformattedText"/>
        <w:bidi w:val="0"/>
        <w:jc w:val="left"/>
        <w:rPr/>
      </w:pPr>
      <w:r>
        <w:rPr/>
      </w:r>
    </w:p>
    <w:p>
      <w:pPr>
        <w:pStyle w:val="PreformattedText"/>
        <w:bidi w:val="0"/>
        <w:jc w:val="left"/>
        <w:rPr/>
      </w:pPr>
      <w:r>
        <w:rPr>
          <w:rStyle w:val="SourceText"/>
        </w:rPr>
        <w:t>jobs:</w:t>
      </w:r>
    </w:p>
    <w:p>
      <w:pPr>
        <w:pStyle w:val="PreformattedText"/>
        <w:bidi w:val="0"/>
        <w:jc w:val="left"/>
        <w:rPr/>
      </w:pPr>
      <w:r>
        <w:rPr>
          <w:rStyle w:val="SourceText"/>
        </w:rPr>
        <w:t xml:space="preserve">  </w:t>
      </w:r>
      <w:r>
        <w:rPr>
          <w:rStyle w:val="SourceText"/>
        </w:rPr>
        <w:t>build-and-test:</w:t>
      </w:r>
    </w:p>
    <w:p>
      <w:pPr>
        <w:pStyle w:val="PreformattedText"/>
        <w:bidi w:val="0"/>
        <w:jc w:val="left"/>
        <w:rPr/>
      </w:pPr>
      <w:r>
        <w:rPr>
          <w:rStyle w:val="SourceText"/>
        </w:rPr>
        <w:t xml:space="preserve">    </w:t>
      </w:r>
      <w:r>
        <w:rPr>
          <w:rStyle w:val="SourceText"/>
        </w:rPr>
        <w:t>runs-on: ubuntu-latest</w:t>
      </w:r>
    </w:p>
    <w:p>
      <w:pPr>
        <w:pStyle w:val="PreformattedText"/>
        <w:bidi w:val="0"/>
        <w:jc w:val="left"/>
        <w:rPr/>
      </w:pPr>
      <w:r>
        <w:rPr>
          <w:rStyle w:val="SourceText"/>
        </w:rPr>
        <w:t xml:space="preserve">    </w:t>
      </w:r>
      <w:r>
        <w:rPr>
          <w:rStyle w:val="SourceText"/>
        </w:rPr>
        <w:t>steps:</w:t>
      </w:r>
    </w:p>
    <w:p>
      <w:pPr>
        <w:pStyle w:val="PreformattedText"/>
        <w:bidi w:val="0"/>
        <w:jc w:val="left"/>
        <w:rPr/>
      </w:pPr>
      <w:r>
        <w:rPr>
          <w:rStyle w:val="SourceText"/>
        </w:rPr>
        <w:t xml:space="preserve">      </w:t>
      </w:r>
      <w:r>
        <w:rPr>
          <w:rStyle w:val="SourceText"/>
        </w:rPr>
        <w:t>- name: Checkout Repository</w:t>
      </w:r>
    </w:p>
    <w:p>
      <w:pPr>
        <w:pStyle w:val="PreformattedText"/>
        <w:bidi w:val="0"/>
        <w:jc w:val="left"/>
        <w:rPr/>
      </w:pPr>
      <w:r>
        <w:rPr>
          <w:rStyle w:val="SourceText"/>
        </w:rPr>
        <w:t xml:space="preserve">        </w:t>
      </w:r>
      <w:r>
        <w:rPr>
          <w:rStyle w:val="SourceText"/>
        </w:rPr>
        <w:t>uses: actions/checkout@v4</w:t>
      </w:r>
    </w:p>
    <w:p>
      <w:pPr>
        <w:pStyle w:val="PreformattedText"/>
        <w:bidi w:val="0"/>
        <w:jc w:val="left"/>
        <w:rPr/>
      </w:pPr>
      <w:r>
        <w:rPr/>
      </w:r>
    </w:p>
    <w:p>
      <w:pPr>
        <w:pStyle w:val="PreformattedText"/>
        <w:bidi w:val="0"/>
        <w:jc w:val="left"/>
        <w:rPr/>
      </w:pPr>
      <w:r>
        <w:rPr>
          <w:rStyle w:val="SourceText"/>
        </w:rPr>
        <w:t xml:space="preserve">      </w:t>
      </w:r>
      <w:r>
        <w:rPr>
          <w:rStyle w:val="SourceText"/>
        </w:rPr>
        <w:t>- name: Set up Eclipse Temurin JDK 17</w:t>
      </w:r>
    </w:p>
    <w:p>
      <w:pPr>
        <w:pStyle w:val="PreformattedText"/>
        <w:bidi w:val="0"/>
        <w:jc w:val="left"/>
        <w:rPr/>
      </w:pPr>
      <w:r>
        <w:rPr>
          <w:rStyle w:val="SourceText"/>
        </w:rPr>
        <w:t xml:space="preserve">        </w:t>
      </w:r>
      <w:r>
        <w:rPr>
          <w:rStyle w:val="SourceText"/>
        </w:rPr>
        <w:t>uses: actions/setup-java@v4</w:t>
      </w:r>
    </w:p>
    <w:p>
      <w:pPr>
        <w:pStyle w:val="PreformattedText"/>
        <w:bidi w:val="0"/>
        <w:jc w:val="left"/>
        <w:rPr/>
      </w:pPr>
      <w:r>
        <w:rPr>
          <w:rStyle w:val="SourceText"/>
        </w:rPr>
        <w:t xml:space="preserve">        </w:t>
      </w:r>
      <w:r>
        <w:rPr>
          <w:rStyle w:val="SourceText"/>
        </w:rPr>
        <w:t>with:</w:t>
      </w:r>
    </w:p>
    <w:p>
      <w:pPr>
        <w:pStyle w:val="PreformattedText"/>
        <w:bidi w:val="0"/>
        <w:jc w:val="left"/>
        <w:rPr/>
      </w:pPr>
      <w:r>
        <w:rPr>
          <w:rStyle w:val="SourceText"/>
        </w:rPr>
        <w:t xml:space="preserve">          </w:t>
      </w:r>
      <w:r>
        <w:rPr>
          <w:rStyle w:val="SourceText"/>
        </w:rPr>
        <w:t>distribution: 'temurin'</w:t>
      </w:r>
    </w:p>
    <w:p>
      <w:pPr>
        <w:pStyle w:val="PreformattedText"/>
        <w:bidi w:val="0"/>
        <w:jc w:val="left"/>
        <w:rPr/>
      </w:pPr>
      <w:r>
        <w:rPr>
          <w:rStyle w:val="SourceText"/>
        </w:rPr>
        <w:t xml:space="preserve">          </w:t>
      </w:r>
      <w:r>
        <w:rPr>
          <w:rStyle w:val="SourceText"/>
        </w:rPr>
        <w:t>java-version: '17'</w:t>
      </w:r>
    </w:p>
    <w:p>
      <w:pPr>
        <w:pStyle w:val="PreformattedText"/>
        <w:bidi w:val="0"/>
        <w:jc w:val="left"/>
        <w:rPr/>
      </w:pPr>
      <w:r>
        <w:rPr/>
      </w:r>
    </w:p>
    <w:p>
      <w:pPr>
        <w:pStyle w:val="PreformattedText"/>
        <w:bidi w:val="0"/>
        <w:jc w:val="left"/>
        <w:rPr/>
      </w:pPr>
      <w:r>
        <w:rPr>
          <w:rStyle w:val="SourceText"/>
        </w:rPr>
        <w:t xml:space="preserve">      </w:t>
      </w:r>
      <w:r>
        <w:rPr>
          <w:rStyle w:val="SourceText"/>
        </w:rPr>
        <w:t>- name: Run Unit Tests</w:t>
      </w:r>
    </w:p>
    <w:p>
      <w:pPr>
        <w:pStyle w:val="PreformattedText"/>
        <w:bidi w:val="0"/>
        <w:jc w:val="left"/>
        <w:rPr/>
      </w:pPr>
      <w:r>
        <w:rPr>
          <w:rStyle w:val="SourceText"/>
        </w:rPr>
        <w:t xml:space="preserve">        </w:t>
      </w:r>
      <w:r>
        <w:rPr>
          <w:rStyle w:val="SourceText"/>
        </w:rPr>
        <w:t>run: ./mvnw test</w:t>
      </w:r>
    </w:p>
    <w:p>
      <w:pPr>
        <w:pStyle w:val="PreformattedText"/>
        <w:bidi w:val="0"/>
        <w:jc w:val="left"/>
        <w:rPr/>
      </w:pPr>
      <w:r>
        <w:rPr/>
      </w:r>
    </w:p>
    <w:p>
      <w:pPr>
        <w:pStyle w:val="PreformattedText"/>
        <w:bidi w:val="0"/>
        <w:jc w:val="left"/>
        <w:rPr/>
      </w:pPr>
      <w:r>
        <w:rPr>
          <w:rStyle w:val="SourceText"/>
        </w:rPr>
        <w:t xml:space="preserve">      </w:t>
      </w:r>
      <w:r>
        <w:rPr>
          <w:rStyle w:val="SourceText"/>
        </w:rPr>
        <w:t>- name: Build with Maven (Package)</w:t>
      </w:r>
    </w:p>
    <w:p>
      <w:pPr>
        <w:pStyle w:val="PreformattedText"/>
        <w:bidi w:val="0"/>
        <w:jc w:val="left"/>
        <w:rPr/>
      </w:pPr>
      <w:r>
        <w:rPr>
          <w:rStyle w:val="SourceText"/>
        </w:rPr>
        <w:t xml:space="preserve">        </w:t>
      </w:r>
      <w:r>
        <w:rPr>
          <w:rStyle w:val="SourceText"/>
        </w:rPr>
        <w:t>run: ./mvnw clean package</w:t>
      </w:r>
    </w:p>
    <w:p>
      <w:pPr>
        <w:pStyle w:val="PreformattedText"/>
        <w:bidi w:val="0"/>
        <w:jc w:val="left"/>
        <w:rPr/>
      </w:pPr>
      <w:r>
        <w:rPr/>
      </w:r>
    </w:p>
    <w:p>
      <w:pPr>
        <w:pStyle w:val="PreformattedText"/>
        <w:bidi w:val="0"/>
        <w:jc w:val="left"/>
        <w:rPr/>
      </w:pPr>
      <w:r>
        <w:rPr>
          <w:rStyle w:val="SourceText"/>
        </w:rPr>
        <w:t xml:space="preserve">      </w:t>
      </w:r>
      <w:r>
        <w:rPr>
          <w:rStyle w:val="SourceText"/>
        </w:rPr>
        <w:t>- name: Upload Build Artifact</w:t>
      </w:r>
    </w:p>
    <w:p>
      <w:pPr>
        <w:pStyle w:val="PreformattedText"/>
        <w:bidi w:val="0"/>
        <w:jc w:val="left"/>
        <w:rPr/>
      </w:pPr>
      <w:r>
        <w:rPr>
          <w:rStyle w:val="SourceText"/>
        </w:rPr>
        <w:t xml:space="preserve">        </w:t>
      </w:r>
      <w:r>
        <w:rPr>
          <w:rStyle w:val="SourceText"/>
        </w:rPr>
        <w:t>uses: actions/upload-artifact@v3</w:t>
      </w:r>
    </w:p>
    <w:p>
      <w:pPr>
        <w:pStyle w:val="PreformattedText"/>
        <w:bidi w:val="0"/>
        <w:jc w:val="left"/>
        <w:rPr/>
      </w:pPr>
      <w:r>
        <w:rPr>
          <w:rStyle w:val="SourceText"/>
        </w:rPr>
        <w:t xml:space="preserve">        </w:t>
      </w:r>
      <w:r>
        <w:rPr>
          <w:rStyle w:val="SourceText"/>
        </w:rPr>
        <w:t>with:</w:t>
      </w:r>
    </w:p>
    <w:p>
      <w:pPr>
        <w:pStyle w:val="PreformattedText"/>
        <w:bidi w:val="0"/>
        <w:jc w:val="left"/>
        <w:rPr/>
      </w:pPr>
      <w:r>
        <w:rPr>
          <w:rStyle w:val="SourceText"/>
        </w:rPr>
        <w:t xml:space="preserve">          </w:t>
      </w:r>
      <w:r>
        <w:rPr>
          <w:rStyle w:val="SourceText"/>
        </w:rPr>
        <w:t>name: spring-boot-app</w:t>
      </w:r>
    </w:p>
    <w:p>
      <w:pPr>
        <w:pStyle w:val="PreformattedText"/>
        <w:bidi w:val="0"/>
        <w:spacing w:before="0" w:after="283"/>
        <w:jc w:val="left"/>
        <w:rPr/>
      </w:pPr>
      <w:r>
        <w:rPr>
          <w:rStyle w:val="SourceText"/>
        </w:rPr>
        <w:t xml:space="preserve">          </w:t>
      </w:r>
      <w:r>
        <w:rPr>
          <w:rStyle w:val="SourceText"/>
        </w:rPr>
        <w:t>path: target/*.jar</w:t>
      </w:r>
    </w:p>
    <w:p>
      <w:pPr>
        <w:pStyle w:val="BodyText"/>
        <w:bidi w:val="0"/>
        <w:jc w:val="left"/>
        <w:rPr>
          <w:b/>
        </w:rPr>
      </w:pPr>
      <w:r>
        <w:rPr>
          <w:b/>
        </w:rPr>
        <w:t>Operational Benefits</w:t>
      </w:r>
    </w:p>
    <w:p>
      <w:pPr>
        <w:pStyle w:val="BodyText"/>
        <w:numPr>
          <w:ilvl w:val="0"/>
          <w:numId w:val="3"/>
        </w:numPr>
        <w:tabs>
          <w:tab w:val="clear" w:pos="709"/>
          <w:tab w:val="left" w:pos="709" w:leader="none"/>
        </w:tabs>
        <w:bidi w:val="0"/>
        <w:ind w:hanging="283" w:left="709"/>
        <w:jc w:val="left"/>
        <w:rPr/>
      </w:pPr>
      <w:r>
        <w:rPr>
          <w:b/>
        </w:rPr>
        <w:t>Environment Parity:</w:t>
      </w:r>
      <w:r>
        <w:rPr/>
        <w:t xml:space="preserve"> By running inside clean Ubuntu containers (</w:t>
      </w:r>
      <w:r>
        <w:rPr>
          <w:rStyle w:val="SourceText"/>
        </w:rPr>
        <w:t>ubuntu-latest</w:t>
      </w:r>
      <w:r>
        <w:rPr/>
        <w:t>), issues arising from local machine discrepancies ("it works on my machine") are eliminated.</w:t>
      </w:r>
    </w:p>
    <w:p>
      <w:pPr>
        <w:pStyle w:val="BodyText"/>
        <w:numPr>
          <w:ilvl w:val="0"/>
          <w:numId w:val="3"/>
        </w:numPr>
        <w:tabs>
          <w:tab w:val="clear" w:pos="709"/>
          <w:tab w:val="left" w:pos="709" w:leader="none"/>
        </w:tabs>
        <w:bidi w:val="0"/>
        <w:ind w:hanging="283" w:left="709"/>
        <w:jc w:val="left"/>
        <w:rPr/>
      </w:pPr>
      <w:r>
        <w:rPr>
          <w:b/>
        </w:rPr>
        <w:t>Quality Assurance:</w:t>
      </w:r>
      <w:r>
        <w:rPr/>
        <w:t xml:space="preserve"> Automated test execution prevents broken code from being integrated.</w:t>
      </w:r>
    </w:p>
    <w:p>
      <w:pPr>
        <w:pStyle w:val="BodyText"/>
        <w:numPr>
          <w:ilvl w:val="0"/>
          <w:numId w:val="3"/>
        </w:numPr>
        <w:tabs>
          <w:tab w:val="clear" w:pos="709"/>
          <w:tab w:val="left" w:pos="709" w:leader="none"/>
        </w:tabs>
        <w:bidi w:val="0"/>
        <w:ind w:hanging="283" w:left="709"/>
        <w:jc w:val="left"/>
        <w:rPr/>
      </w:pPr>
      <w:r>
        <w:rPr>
          <w:b/>
        </w:rPr>
        <w:t>Traceability:</w:t>
      </w:r>
      <w:r>
        <w:rPr/>
        <w:t xml:space="preserve"> Every build artifact is tied directly to a specific commit SHA and workflow run, ensuring complete visibility over what code corresponds to which binary version.</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437</Words>
  <Characters>2762</Characters>
  <CharactersWithSpaces>3262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2026-09-09T16:11:30Z</dcterms:created>
  <dc:creator/>
  <dc:description/>
  <dc:language>en-US</dc:language>
  <cp:lastModifiedBy/>
  <dcterms:modified xsi:type="dcterms:W3CDTF">2026-09-09T16:15:09Z</dcterms:modified>
  <cp:revision>1</cp:revision>
  <dc:subject/>
  <dc:title/>
</cp:coreProperties>
</file>