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Part 1: Theoretical Understanding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Q1: Differences between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and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PyTorch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- Uses static computation graphs (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1.x), now supports eager execution.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Best for production deployment using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Serving,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TFLite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Strong visualization through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TensorBoard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PyTorch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Dynamic computation graphs make debugging easy.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Preferred in research for flexibility.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Integrates well with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Pythonic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code.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When to choose: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Choose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mobile/production apps.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Choose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PyTorch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rapid prototyping and research.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Q2: Use Cases for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Jupyter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Notebooks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Interactive programming and experiment tracking.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Data analysis and visualization inside cells.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Supports step-by-step machine learning workflows.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Perfect for AI learning, demos, and sharing results.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Q3: How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spaCy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Enhances NLP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spaCy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optimized for industrial NLP and includes: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Fast tokenization, POS tagging, NER, dependency parsing.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Better accuracy than simple Python string operations.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Pretrained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models for multiple languages.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Pipeline components for text cleaning, vectorization, and entity </w:t>
      </w:r>
      <w:proofErr w:type="spellStart"/>
      <w:proofErr w:type="gram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extraction.</w:t>
      </w: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Comparison</w:t>
      </w:r>
      <w:proofErr w:type="spellEnd"/>
      <w:proofErr w:type="gram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Scikit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-learn vs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Scikit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-learn: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Great for classical ML (SVM, KNN, Decision Trees).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Very simple API.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Best for small and medium datasets.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Designed for deep learning and neural networks.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Handles large datasets and GPU acceleration. </w:t>
      </w:r>
    </w:p>
    <w:p w:rsid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- Production-ready deployment.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Part 2: Practical Implementation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Task 1: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Scikit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-learn – Iris Dataset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Loaded dataset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Preprocessed missing values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Encoded labels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Trained a Decision Tree Classifier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Evaluated using accuracy, precision, recall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353336C" wp14:editId="653E056D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Task 2: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CNN – MNIST Digits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Built a Convolutional Neural Network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Achieved over 95% accuracy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Visualized predictions for sample images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A8DE4D" wp14:editId="399E5CB5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Task 3: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spaCy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NER &amp; Sentiment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Extracted named entities like brands and products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Created rule-based sentiment analysis (positive, negative, neutral) </w:t>
      </w:r>
    </w:p>
    <w:p w:rsid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3A247B3" wp14:editId="3F570370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Part 3: Ethics &amp; Optimization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Bias in MNIST Dataset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MNIST does not represent global handwriting styles.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biases include: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Poor performance for messy handwriting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Poor performance for children/elderly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Cultural writing differences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Mitigation: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Fairness Indicators can show biased error rates.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Data augmentation improves diversity.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Bias in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spaCy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NER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spaCy</w:t>
      </w:r>
      <w:proofErr w:type="spellEnd"/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performs better on global brands (Apple, HP) than local ones.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Mitigation: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Add custom training data.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Add rule-based brand detection.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Debugging </w:t>
      </w:r>
      <w:proofErr w:type="spellStart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TensorFlow</w:t>
      </w:r>
      <w:proofErr w:type="spellEnd"/>
      <w:r w:rsidRPr="009C4C8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Code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Common fixes include: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Correcting loss functions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Adding proper input shapes </w:t>
      </w:r>
    </w:p>
    <w:p w:rsidR="009C4C80" w:rsidRPr="009C4C80" w:rsidRDefault="009C4C80" w:rsidP="009C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Adding activation functions </w:t>
      </w:r>
    </w:p>
    <w:p w:rsidR="00D33B98" w:rsidRPr="009C4C80" w:rsidRDefault="009C4C80" w:rsidP="009C4C80">
      <w:pPr>
        <w:rPr>
          <w:rFonts w:ascii="Times New Roman" w:hAnsi="Times New Roman" w:cs="Times New Roman"/>
          <w:sz w:val="24"/>
          <w:szCs w:val="24"/>
        </w:rPr>
      </w:pPr>
      <w:r w:rsidRPr="009C4C80">
        <w:rPr>
          <w:rFonts w:ascii="Times New Roman" w:eastAsia="Times New Roman" w:hAnsi="Times New Roman" w:cs="Times New Roman"/>
          <w:color w:val="000000"/>
          <w:sz w:val="24"/>
          <w:szCs w:val="24"/>
        </w:rPr>
        <w:t>- Correcting output layer sizes</w:t>
      </w:r>
    </w:p>
    <w:sectPr w:rsidR="00D33B98" w:rsidRPr="009C4C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C80"/>
    <w:rsid w:val="009C4C80"/>
    <w:rsid w:val="00D3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9A0C"/>
  <w15:chartTrackingRefBased/>
  <w15:docId w15:val="{E5CAA432-C2D5-4D70-AD0A-D81698F3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2025-11-18T10:48:00Z</dcterms:created>
  <dcterms:modified xsi:type="dcterms:W3CDTF">2025-11-18T10:53:00Z</dcterms:modified>
</cp:coreProperties>
</file>