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客户资格计算条款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优惠资格要求同一年度已开具发票销售额至少80元，按CustomerId汇总。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