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合成门诊病历</w:t>
      </w:r>
    </w:p>
    <w:p>
      <w:r>
        <w:rPr>
          <w:rFonts w:eastAsia="PingFang SC"/>
          <w:sz w:val="22"/>
        </w:rPr>
        <w:t xml:space="preserve">姓名 SYNTH_V2_P033_135cae529907</w:t>
      </w:r>
    </w:p>
    <w:p>
      <w:r>
        <w:rPr>
          <w:rFonts w:eastAsia="PingFang SC"/>
          <w:sz w:val="22"/>
        </w:rPr>
        <w:t xml:space="preserve">男，1980年生</w:t>
      </w:r>
    </w:p>
    <w:p>
      <w:r>
        <w:rPr>
          <w:rFonts w:eastAsia="PingFang SC"/>
          <w:sz w:val="22"/>
        </w:rPr>
        <w:t xml:space="preserve">2026/9/19 术后换药</w:t>
      </w:r>
    </w:p>
    <w:p>
      <w:r>
        <w:rPr>
          <w:rFonts w:eastAsia="PingFang SC"/>
          <w:sz w:val="22"/>
        </w:rPr>
        <w:t xml:space="preserve">出院后换药一次，敷料保持干燥，家属协助完成日常活动。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吸烟史：仍吸烟，累计35年。职业接触史：曾在印刷岗位接触粉尘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7月17日 家庭监测复核</w:t>
      </w:r>
    </w:p>
    <w:p>
      <w:r>
        <w:rPr>
          <w:rFonts w:eastAsia="PingFang SC"/>
          <w:sz w:val="22"/>
        </w:rPr>
        <w:t xml:space="preserve">带来手写测量表，检查伤口周围皮肤和活动范围，未新增非处方药。</w:t>
      </w:r>
    </w:p>
    <w:sectPr>
      <w:pgSz w:w="11906" w:h="16838"/>
    </w:sectPr>
  </w:body>
</w:document>
</file>