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合成转诊摘要</w:t>
      </w:r>
    </w:p>
    <w:p>
      <w:r>
        <w:rPr>
          <w:rFonts w:eastAsia="PingFang SC"/>
          <w:sz w:val="22"/>
        </w:rPr>
        <w:t xml:space="preserve">姓名 SYNTH_V2_P023_6980cf775fec</w:t>
      </w:r>
    </w:p>
    <w:p>
      <w:r>
        <w:rPr>
          <w:rFonts w:eastAsia="PingFang SC"/>
          <w:sz w:val="22"/>
        </w:rPr>
        <w:t xml:space="preserve">男，1970年生</w:t>
      </w:r>
    </w:p>
    <w:p>
      <w:r>
        <w:rPr>
          <w:rFonts w:eastAsia="PingFang SC"/>
          <w:sz w:val="22"/>
        </w:rPr>
        <w:t xml:space="preserve">预约项目：甲状腺功能、电解质。此页尚未回报结果，无测量数值。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9月14日 营养随访</w:t>
      </w:r>
    </w:p>
    <w:p>
      <w:r>
        <w:rPr>
          <w:rFonts w:eastAsia="PingFang SC"/>
          <w:sz w:val="22"/>
        </w:rPr>
        <w:t xml:space="preserve">带来社区转诊单，比较水肿程度及每日体重变化，没有自行调整原来剂量。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检验复核记录</w:t>
      </w:r>
    </w:p>
    <w:p>
      <w:r>
        <w:rPr>
          <w:rFonts w:eastAsia="PingFang SC"/>
          <w:sz w:val="22"/>
        </w:rPr>
        <w:t xml:space="preserve">26-08-13 血糖 152 mg/dL；2026-06-15 血红蛋白 142 g/L</w:t>
      </w:r>
    </w:p>
    <w:sectPr>
      <w:pgSz w:w="11906" w:h="16838"/>
    </w:sectPr>
  </w:body>
</w:document>
</file>