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合成出院复诊资料</w:t>
      </w:r>
    </w:p>
    <w:p>
      <w:r>
        <w:rPr>
          <w:rFonts w:eastAsia="PingFang SC"/>
          <w:sz w:val="22"/>
        </w:rPr>
        <w:t xml:space="preserve">姓名 SYNTH_V2_P004_ed7cf32338b8</w:t>
      </w:r>
    </w:p>
    <w:p>
      <w:r>
        <w:rPr>
          <w:rFonts w:eastAsia="PingFang SC"/>
          <w:sz w:val="22"/>
        </w:rPr>
        <w:t xml:space="preserve">女，1951年生</w:t>
      </w:r>
    </w:p>
    <w:p>
      <w:r>
        <w:rPr>
          <w:rFonts w:eastAsia="PingFang SC"/>
          <w:sz w:val="22"/>
        </w:rPr>
        <w:t xml:space="preserve">预约项目：肝功能、心肌酶。此页尚未回报结果，无测量数值。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2026年8月13日 初诊评估</w:t>
      </w:r>
    </w:p>
    <w:p>
      <w:r>
        <w:rPr>
          <w:rFonts w:eastAsia="PingFang SC"/>
          <w:sz w:val="22"/>
        </w:rPr>
        <w:t xml:space="preserve">近来饭前心慌，进食后消失，未发生意识丧失或跌倒。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2026-06-11 康复评估</w:t>
      </w:r>
    </w:p>
    <w:p>
      <w:r>
        <w:rPr>
          <w:rFonts w:eastAsia="PingFang SC"/>
          <w:sz w:val="22"/>
        </w:rPr>
        <w:t xml:space="preserve">带来随访登记册，记录饭后症状与活动的关系，所有停药情况均已单独记录。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出院诊断</w:t>
      </w:r>
    </w:p>
    <w:p>
      <w:r>
        <w:rPr>
          <w:rFonts w:eastAsia="PingFang SC"/>
          <w:sz w:val="22"/>
        </w:rPr>
        <w:t xml:space="preserve">9月10日 高血压 [confirmed]；9月10日 肺微小结节 [finding]；2026-06-11 胆囊息肉 [finding]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吸烟史：已戒烟，累计6年。饮酒史：每月4次少量饮酒。职业接触史：曾在木材加工岗位接触粉尘</w:t>
      </w:r>
    </w:p>
    <w:p>
      <w:r>
        <w:rPr>
          <w:rFonts w:eastAsia="PingFang SC"/>
          <w:sz w:val="22"/>
        </w:rPr>
        <w:t xml:space="preserve"/>
      </w:r>
    </w:p>
    <w:p>
      <w:r>
        <w:rPr>
          <w:rFonts w:eastAsia="PingFang SC"/>
          <w:sz w:val="22"/>
        </w:rPr>
        <w:t xml:space="preserve">处方核对</w:t>
      </w:r>
    </w:p>
    <w:p>
      <w:r>
        <w:rPr>
          <w:rFonts w:eastAsia="PingFang SC"/>
          <w:sz w:val="22"/>
        </w:rPr>
        <w:t xml:space="preserve">比索洛尔 250mg，隔日一次，active</w:t>
      </w:r>
    </w:p>
    <w:sectPr>
      <w:pgSz w:w="11906" w:h="16838"/>
    </w:sectPr>
  </w:body>
</w:document>
</file>