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PingFang SC"/>
          <w:sz w:val="22"/>
        </w:rPr>
        <w:t xml:space="preserve">合成出院复诊资料</w:t>
      </w:r>
    </w:p>
    <w:p>
      <w:r>
        <w:rPr>
          <w:rFonts w:eastAsia="PingFang SC"/>
          <w:sz w:val="22"/>
        </w:rPr>
        <w:t xml:space="preserve">姓名 SYNTH_V2_P012_d2f528ebf2e9</w:t>
      </w:r>
    </w:p>
    <w:p>
      <w:r>
        <w:rPr>
          <w:rFonts w:eastAsia="PingFang SC"/>
          <w:sz w:val="22"/>
        </w:rPr>
        <w:t xml:space="preserve">女，1959年生</w:t>
      </w:r>
    </w:p>
    <w:p>
      <w:r>
        <w:rPr>
          <w:rFonts w:eastAsia="PingFang SC"/>
          <w:sz w:val="22"/>
        </w:rPr>
        <w:t xml:space="preserve">预约项目：肝功能、心肌酶。此页尚未回报结果，无测量数值。</w:t>
      </w:r>
    </w:p>
    <w:sectPr>
      <w:pgSz w:w="11906" w:h="16838"/>
    </w:sectPr>
  </w:body>
</w:document>
</file>