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440"/>
        <w:gridCol w:w="9532"/>
      </w:tblGrid>
      <w:tr>
        <w:trPr/>
        <w:tc>
          <w:tcPr>
            <w:tcW w:w="440" w:type="dxa"/>
            <w:tcBorders/>
            <w:shd w:fill="FFFFFF" w:val="clear"/>
          </w:tcPr>
          <w:p>
            <w:pPr>
              <w:pStyle w:val="TableContents"/>
              <w:bidi w:val="0"/>
              <w:spacing w:before="0" w:after="0"/>
              <w:ind w:left="0" w:right="0" w:hanging="0"/>
              <w:jc w:val="left"/>
              <w:rPr/>
            </w:pPr>
            <w:r>
              <w:rPr/>
              <w:t>6.1</w:t>
            </w:r>
          </w:p>
        </w:tc>
        <w:tc>
          <w:tcPr>
            <w:tcW w:w="9532" w:type="dxa"/>
            <w:tcBorders/>
            <w:shd w:fill="FFFFFF" w:val="clear"/>
          </w:tcPr>
          <w:p>
            <w:pPr>
              <w:pStyle w:val="TableContents"/>
              <w:bidi w:val="0"/>
              <w:spacing w:before="0" w:after="0"/>
              <w:ind w:left="0" w:right="0" w:hanging="0"/>
              <w:jc w:val="left"/>
              <w:rPr/>
            </w:pPr>
            <w:r>
              <w:rPr/>
              <w:t>I agree that my Fixed Deposit(s) linked for Sweep-in facility to my savings account/current account should be in the same name(s) and title as my account.</w:t>
            </w:r>
          </w:p>
        </w:tc>
      </w:tr>
      <w:tr>
        <w:trPr/>
        <w:tc>
          <w:tcPr>
            <w:tcW w:w="440" w:type="dxa"/>
            <w:tcBorders/>
            <w:shd w:fill="FFFFFF" w:val="clear"/>
          </w:tcPr>
          <w:p>
            <w:pPr>
              <w:pStyle w:val="TableContents"/>
              <w:bidi w:val="0"/>
              <w:spacing w:before="0" w:after="0"/>
              <w:ind w:left="0" w:right="0" w:hanging="0"/>
              <w:jc w:val="left"/>
              <w:rPr/>
            </w:pPr>
            <w:r>
              <w:rPr/>
              <w:t>6.2</w:t>
            </w:r>
          </w:p>
        </w:tc>
        <w:tc>
          <w:tcPr>
            <w:tcW w:w="9532" w:type="dxa"/>
            <w:tcBorders/>
            <w:shd w:fill="FFFFFF" w:val="clear"/>
          </w:tcPr>
          <w:p>
            <w:pPr>
              <w:pStyle w:val="TableContents"/>
              <w:bidi w:val="0"/>
              <w:spacing w:before="0" w:after="0"/>
              <w:ind w:left="0" w:right="0" w:hanging="0"/>
              <w:jc w:val="left"/>
              <w:rPr/>
            </w:pPr>
            <w:r>
              <w:rPr/>
              <w:t>I agree that all Sweep-in deposits will be for a predetermined period only. I authorise the Bank to break units of deposits formed due to Sweep-out instruction in case there is insufficient balance in my linked savings/current account.</w:t>
            </w:r>
          </w:p>
        </w:tc>
      </w:tr>
      <w:tr>
        <w:trPr/>
        <w:tc>
          <w:tcPr>
            <w:tcW w:w="440" w:type="dxa"/>
            <w:tcBorders/>
            <w:shd w:fill="FFFFFF" w:val="clear"/>
          </w:tcPr>
          <w:p>
            <w:pPr>
              <w:pStyle w:val="TableContents"/>
              <w:bidi w:val="0"/>
              <w:spacing w:before="0" w:after="0"/>
              <w:ind w:left="0" w:right="0" w:hanging="0"/>
              <w:jc w:val="left"/>
              <w:rPr/>
            </w:pPr>
            <w:r>
              <w:rPr/>
              <w:t>6.3</w:t>
            </w:r>
          </w:p>
        </w:tc>
        <w:tc>
          <w:tcPr>
            <w:tcW w:w="9532" w:type="dxa"/>
            <w:tcBorders/>
            <w:shd w:fill="FFFFFF" w:val="clear"/>
          </w:tcPr>
          <w:p>
            <w:pPr>
              <w:pStyle w:val="TableContents"/>
              <w:bidi w:val="0"/>
              <w:spacing w:before="0" w:after="0"/>
              <w:ind w:left="0" w:right="0" w:hanging="0"/>
              <w:jc w:val="left"/>
              <w:rPr/>
            </w:pPr>
            <w:r>
              <w:rPr/>
              <w:t>I am aware and acknowledge that only the principal amount of the fixed deposit/s and not the interest will be considered for sweep in facility. Accordingly, Bank shall not be liable for any consequences arising out of non compliance of any payment instructions due to insufficiency of principal amount to honour payments under sweep-in facility.</w:t>
            </w:r>
          </w:p>
        </w:tc>
      </w:tr>
      <w:tr>
        <w:trPr/>
        <w:tc>
          <w:tcPr>
            <w:tcW w:w="440" w:type="dxa"/>
            <w:tcBorders/>
            <w:shd w:fill="FFFFFF" w:val="clear"/>
          </w:tcPr>
          <w:p>
            <w:pPr>
              <w:pStyle w:val="TableContents"/>
              <w:bidi w:val="0"/>
              <w:spacing w:before="0" w:after="0"/>
              <w:ind w:left="0" w:right="0" w:hanging="0"/>
              <w:jc w:val="left"/>
              <w:rPr/>
            </w:pPr>
            <w:r>
              <w:rPr/>
              <w:t>6.4</w:t>
            </w:r>
          </w:p>
        </w:tc>
        <w:tc>
          <w:tcPr>
            <w:tcW w:w="9532" w:type="dxa"/>
            <w:tcBorders/>
            <w:shd w:fill="FFFFFF" w:val="clear"/>
          </w:tcPr>
          <w:p>
            <w:pPr>
              <w:pStyle w:val="TableContents"/>
              <w:bidi w:val="0"/>
              <w:spacing w:before="0" w:after="0"/>
              <w:jc w:val="left"/>
              <w:rPr/>
            </w:pPr>
            <w:r>
              <w:rPr/>
              <w:t>I am aware that, incase of linkage of more than one deposit to the Savings / Current Account for a Sweep-in, the system will first Sweep-in funds from the oldest deposit opened, i.e., the deposit which was first linked to the Savings / Current Account based on the First-In-First-Out method. Effective 22nd Feb 2014, Sweep in of funds from your Fixed Deposit (FD) to Saving/ Current account will trigger on Last in First out basis (LIFO)</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1</Pages>
  <Words>199</Words>
  <Characters>992</Characters>
  <CharactersWithSpaces>1183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2021-09-28T19:04:44Z</dcterms:created>
  <dc:creator/>
  <dc:description/>
  <dc:language>en-US</dc:language>
  <cp:lastModifiedBy/>
  <dcterms:modified xsi:type="dcterms:W3CDTF">2021-09-28T19:05:10Z</dcterms:modified>
  <cp:revision>1</cp:revision>
  <dc:subject/>
  <dc:title/>
</cp:coreProperties>
</file>