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ADEFA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249936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99360"/>
            <wp:effectExtent l="0" t="0" r="1016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CREATE TABLE ips (   id INTEGER PRIMARY KEY,   ip TEXT NOT NULL,   name TEXT,   active INTEGER DEFAULT 1,   priority INTEGER DEFAULT 0 )</w:t>
      </w:r>
      <w:r>
        <w:br w:type="textWrapping"/>
      </w:r>
      <w:r>
        <w:drawing>
          <wp:inline distT="0" distB="0" distL="114300" distR="114300">
            <wp:extent cx="5266690" cy="2499360"/>
            <wp:effectExtent l="0" t="0" r="1016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6690" cy="2499360"/>
            <wp:effectExtent l="0" t="0" r="1016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>注意：DB中的HSOT应该填写_worker.js主项目中的自定义域名，可以理解为指向项目地址</w:t>
      </w:r>
      <w:bookmarkStart w:id="0" w:name="_GoBack"/>
      <w:bookmarkEnd w:id="0"/>
      <w:r>
        <w:br w:type="textWrapping"/>
      </w:r>
      <w:r>
        <w:br w:type="textWrapping"/>
      </w:r>
      <w:r>
        <w:rPr>
          <w:rFonts w:hint="eastAsia"/>
          <w:lang w:val="en-US" w:eastAsia="zh-CN"/>
        </w:rPr>
        <w:t>在绑定D1数据库（变量名DB）和自定义域名后即可使用（无密码验证）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如需提高响应性能和使用体验，可使用KV作为中间缓冲层，手动创建任意KV（变量名TASK_KV）绑定即可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912B6"/>
    <w:rsid w:val="42B834EC"/>
    <w:rsid w:val="549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Office_12.8.2.19823_F1E327BC-269C-435d-A152-05C5408002CA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2025-10-25T03:56:00Z</dcterms:created>
  <dc:creator>XOS</dc:creator>
  <cp:lastModifiedBy>wps</cp:lastModifiedBy>
  <dcterms:modified xsi:type="dcterms:W3CDTF">2025-10-25T12:43:36Z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2052-12.8.2.19823</vt:lpwstr>
  </property>
  <property fmtid="{D5CDD505-2E9C-101B-9397-08002B2CF9AE}" pid="3" name="ICV">
    <vt:lpwstr>C5E125050A7041BA9BF6240AB6BEA991_12</vt:lpwstr>
  </property>
</Properties>
</file>