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— 차상위40(21~60위) v3.1 결과 요약</w:t>
      </w:r>
    </w:p>
    <w:p>
      <w:r>
        <w:t>산출 파일: 1.41.52_품번_To-Be_차상위40\20_결과\260812_S-TEPS_품번_To-Be_v3.1(전역규칙화_차상위40).xlsx</w:t>
        <w:br/>
        <w:t>v3.0에서 회사명으로 게이트돼있던 '제거형' 규칙들을 내용 기반 전역 규칙으로 전환해서 재적용.</w:t>
      </w:r>
    </w:p>
    <w:p/>
    <w:p>
      <w:r>
        <w:rPr>
          <w:b/>
        </w:rPr>
        <w:t>1. v3.0 대비 변경 사항</w:t>
      </w:r>
    </w:p>
    <w:p>
      <w:r>
        <w:t>① 라벨 프리픽스/서픽스 제거(견적번호/부품 번호/USP/시리얼 번호/모델명/끝 외)를 회사명 조건 없이, 값이 그 패턴에 맞으면 어느 회사든 적용.</w:t>
        <w:br/>
        <w:t>② 선두 '#' 제거를 전 회사 공통 적용(기존: 대한과학/Cell Signaling/Sigma/Sigma-Aldrich 전용). 예: DURAN '#21806545'→'21806545', Saint-Gobain '#374-250-3'→'374-250-3'.</w:t>
        <w:br/>
        <w:t>③ 전체가 '[...]'로 감싸진 경우 제거를 전 회사 공통 적용(기존: Sartorius 전용). 이번 40개 중에는 해당 건 없음.</w:t>
        <w:br/>
        <w:t>④ 끝 'UI' 제거를 전 회사 공통 적용(기존: Agilent 전용). 이번 40개 중에는 해당 건 없음.</w:t>
        <w:br/>
        <w:t>⑤ (전역화하지 않고 그대로 유지) 대한과학·Agilent는 공통 수량단위 분리 엔진 자체를 스킵, Thermo Fisher는 'KOLAS'로 시작하는 값만 예외 — 이 3개는 특정 회사의 실제 제품코드 구조 때문에 생긴 안전장치라 사용자 확인 하에 전역화하지 않음.</w:t>
        <w:br/>
        <w:t>부수적으로 끝 '외' 규칙 적용 중 공백 없이 붙은 케이스(Gilson 'P10외'→'P10')도 함께 발견되어 반영됨.</w:t>
      </w:r>
    </w:p>
    <w:p>
      <w:r>
        <w:t>사전 검증: 새 40개 회사 데이터에서 전역화 대상 패턴을 미리 검색한 결과, 실제로 값이 존재한 것은 선두 '#'(5건: DURAN 3, Saint-Gobain 2)과 끝 '외'(1건, Gilson)뿐이었고 견적번호/부품번호/USP/시리얼번호/모델명/UI는 0건이라 전역화가 새로운 오탐을 만들지 않음을 확인함.</w:t>
      </w:r>
    </w:p>
    <w:p>
      <w:r>
        <w:rPr>
          <w:b/>
        </w:rPr>
        <w:t>2. 처리 범위</w:t>
      </w:r>
    </w:p>
    <w:p>
      <w:r>
        <w:t>제조사(정리) 21~60위, 총 2,189건 (v3.0과 동일 범위).</w:t>
      </w:r>
    </w:p>
    <w:p>
      <w:r>
        <w:rPr>
          <w:b/>
        </w:rPr>
        <w:t>3. 회사별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분리텍스트 발생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Charles 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R&amp;D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Combi-Blocks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Abcam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PerkinElmer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대정화금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BioLegend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Saint-Gobain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싸토리우스코리아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영인에스티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비티알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MedChemExpress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ProteinSimple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Metrohm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Avantor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Beckman Coulter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Agilent Technologies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(주)BB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Repligen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Millipore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Daejung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Gilson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DUKSAN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Rhawn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시너지이노베이션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Advanced Instruments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</w:rPr>
        <w:t>4. 검증</w:t>
      </w:r>
    </w:p>
    <w:p>
      <w:r>
        <w:t>대상 건수 합계 2,189건(변동 없음), 분리텍스트 발생 총 71건(v3.0의 65건 대비 +6건). v3.0과 v3.1의 계산 결과를 전수 대조해서, 이번에 의도한 전역화 항목(#, 끝 외) 외에는 단 한 건도 값이 달라지지 않았음을 확인함 — 총 변경 6건(DURAN 3, Saint-Gobain 2, Gilson 1), 전부 의도한 규칙에 해당.</w:t>
      </w:r>
    </w:p>
    <w:p/>
    <w:p>
      <w:r>
        <w:rPr>
          <w:b/>
        </w:rPr>
        <w:t>5. 컬럼 설명</w:t>
      </w:r>
    </w:p>
    <w:p>
      <w:r>
        <w:t>품번_To-Be: 규칙 적용 후 확정된 품번 값. 이번 40개 회사가 아니거나 품번이 없으면 공란.</w:t>
      </w:r>
    </w:p>
    <w:p>
      <w:r>
        <w:t>품번_To-Be_비고: 이번 40개 회사 중에는 해당 없음(Sigma 계열 전용 항목).</w:t>
      </w:r>
    </w:p>
    <w:p>
      <w:r>
        <w:t>품번_To-Be_분리텍스트: 원본 품번에서 잘려나간 부분을 그대로 기록.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