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— 나머지 전체 v4.1 결과 요약 (6,722건 수기검토 반영)</w:t>
      </w:r>
    </w:p>
    <w:p>
      <w:r>
        <w:t>산출 파일: 1.41.53_품번_To-Be_나머지전체\20_결과\260812_S-TEPS_품번_To-Be_v4.1(수기검토반영_나머지전체).xlsx</w:t>
        <w:br/>
        <w:t>v4.0(전역 규칙 1차 적용) 결과를 사용자가 6,722건 전수 육안 검토한 뒤 전달한 보완 사항을 반영.</w:t>
      </w:r>
    </w:p>
    <w:p/>
    <w:p>
      <w:r>
        <w:rPr>
          <w:b/>
        </w:rPr>
        <w:t>1. 일반 규칙(전역 적용, 7개)</w:t>
      </w:r>
    </w:p>
    <w:p>
      <w:r>
        <w:t>① 끝에 콤마+텍스트가 붙은 경우, 마지막 콤마 이후 부분만 1회 제거. 예: '#3662-4000, Nalgene' → '3662-4000', 'DH.BOG011,대한과학' → 'DH.BOG011'. (콤마가 여러 번 나오는 값은 마지막 1개만 제거되므로 일부는 여전히 콤마가 남을 수 있음 — 예: 'BLUE SERIES,5/16X 12 FT,240V' → 'BLUE SERIES,5/16X 12 FT'. 추가 정리가 필요하면 후속 버전에서 반영 예정.)</w:t>
        <w:br/>
        <w:t>② 끝 '_Unstained' 제거 (TissueArray 14건).</w:t>
        <w:br/>
        <w:t>③ 복합단위 'ML-R' 추가 (Fluka '34828-40ML-R' → '34828').</w:t>
        <w:br/>
        <w:t>④ '-숫자중'(한글 단위) 제거 (Komed '500551-1중' → '500551').</w:t>
        <w:br/>
        <w:t>⑤ 수량단위 접미사 뒤에 '(브랜드명)' 괄호가 더 붙은 경우 함께 분리 (Avestin 'Z373427-50EA(Merck)' → 'Z373427', 2건).</w:t>
        <w:br/>
        <w:t>⑥ 전역 라벨 규칙에 'Serial number:' 추가(영문판, 기존 한글 규칙과 별개). (BioTek Instruments 'Serial number: 1406266' → '1406266')</w:t>
        <w:br/>
        <w:t>⑦ 값 전체가 '숫자+LT' 또는 '숫자+LC'인 경우 코드 자체가 없는 용기규격 라벨로 판단해 품번_To-Be를 통째로 비움 (GASTEC '4LT'×3, '1LC'×2, '2LC'×2, 총 7건).</w:t>
      </w:r>
    </w:p>
    <w:p>
      <w:r>
        <w:rPr>
          <w:b/>
        </w:rPr>
        <w:t>2. 개별 처리 항목 (패턴 일반화 위험 있어 실제 발견된 값에만 적용)</w:t>
      </w:r>
    </w:p>
    <w:p>
      <w:r>
        <w:rPr>
          <w:b/>
        </w:rPr>
        <w:t xml:space="preserve">접미 분리 16건: </w:t>
      </w:r>
      <w:r>
        <w:t>'1203-0004-0048-03 for CV60-35-20 sensor'→'1203-0004-0048-03', 'NF-GM80-일반 길이조절 튜브'→'NF-GM80', 'NF-GM80-일반 노즐'→'NF-GM80', 'NF-GM80-일반 호스'→'NF-GM80', '650 25D 88 40 5M 1 2T1 1508'→'650', '9550 15Z 5 1 1G1'→'9550', '9554 15Z 5 1 1'→'9554', '97800 Y 9 E4 5'→'97800', '17877 UPN'→'17877', '3S-Cath+ 24G'→'3S-Cath', 'HBP-8000CART-S'→'HBP', 'KACON.K22-BZ 90~240V'→'KACON.K22-BZ', 'SW-Fitting-LB1/4in'→'SW-Fitting-LB1', 'USP-76.55X4.40- 2107 (Custom)'→'USP-76.55X4.40- 2107', 'GMC-30P2(12300057)단상AC2'→'GMC-30P2(12300057)', 'EML 200 Premium'→'EML 200'</w:t>
      </w:r>
    </w:p>
    <w:p>
      <w:r>
        <w:rPr>
          <w:b/>
        </w:rPr>
        <w:t xml:space="preserve">전체 제거(품번_To-Be 통째로 비움) 10건: </w:t>
      </w:r>
      <w:r>
        <w:t>'유포/무지/RP48', '0.1*420*300*500', '엑셀론패취10(리바스티그민)', '달성-QC-이화학', '지니언스3/8', '라인 레드 MXLR', '20L 용기 깔대기옵션- 카본 필터', '0.1*430*300*500', '엑셀론패취15(리바스티그민)', '엑셀론패취5(리바스티그민)'</w:t>
      </w:r>
    </w:p>
    <w:p>
      <w:r>
        <w:t>※ 이 항목들은 정확히 이 원본값에 대해서만 적용되는 화이트리스트 방식이며, 비슷하게 생긴 다른 값에는 일반화되지 않음. 예: '-한글' 접미사 제거는 nilfisk 3건만 적용했고, 같은 모양(하이픈+한글)인 '경인에스브이씨 UN-나인나인', 'UN-쿨톤'은 색상/모델명일 가능성이 있어 그대로 유지.</w:t>
      </w:r>
    </w:p>
    <w:p>
      <w:r>
        <w:rPr>
          <w:b/>
        </w:rPr>
        <w:t>3. 처리 범위</w:t>
      </w:r>
    </w:p>
    <w:p>
      <w:r>
        <w:t>품번이 있고 상위60에 속하지 않는 모든 행, 총 6,722건 (v4.0과 동일 범위).</w:t>
      </w:r>
    </w:p>
    <w:p>
      <w:r>
        <w:rPr>
          <w:b/>
        </w:rPr>
        <w:t>4. 검증</w:t>
      </w:r>
    </w:p>
    <w:p>
      <w:r>
        <w:t>분리텍스트 발생 총 308건(v4.0의 247건 대비 +61건), 전체 제거(비움) 10건. v4.0과 v4.1을 전수 대조해서 총 62건이 바뀌었고 전부 이번에 의도한 규칙(위 1·2번 항목)에만 해당함을 확인함. 결과가 깨진 형태(하이픈만 남거나 등)로 새로 생긴 경우는 없음.</w:t>
      </w:r>
    </w:p>
    <w:p/>
    <w:p>
      <w:r>
        <w:rPr>
          <w:b/>
        </w:rPr>
        <w:t>5. 컬럼 설명</w:t>
      </w:r>
    </w:p>
    <w:p>
      <w:r>
        <w:t>품번_To-Be: 규칙 적용 후 확정된 품번 값. 상위60이거나 품번이 없으면 공란. 서술형 값/규격으로 판단된 10건은 이번에 통째로 비움(품번_To-Be_비고에 사유 표시).</w:t>
      </w:r>
    </w:p>
    <w:p>
      <w:r>
        <w:t>품번_To-Be_비고: 전체 제거된 10건에 한해 '서술형 값/규격으로 판단되어 제외' 표시.</w:t>
      </w:r>
    </w:p>
    <w:p>
      <w:r>
        <w:t>품번_To-Be_분리텍스트: 원본 품번에서 잘려나간(또는 전체 제거된) 부분을 그대로 기록.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