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품번 To-Be 1단계 — 제조사별 품번 패턴 분석 보고</w:t>
      </w:r>
    </w:p>
    <w:p>
      <w:r>
        <w:t>1.41.51_품번_To-Be · 기준파일: 1.41.50_...uniq_v.0.5(0811_16시).xlsx · 이 문서는 규칙 확정 전 1단계 분석 결과 공유용이며, 아직 어떤 데이터도 변경하지 않았음</w:t>
      </w:r>
    </w:p>
    <w:p/>
    <w:p>
      <w:r>
        <w:rPr>
          <w:b/>
        </w:rPr>
        <w:t>0. 분석 개요</w:t>
      </w:r>
    </w:p>
    <w:p>
      <w:r>
        <w:t>품번이 있는 행 14,013건 중, 제조사(정리) 기준 상위 20개(5,102건, 36.4%)를 대상으로 각 제조사의 품번 값을 '형태 지문'(문자→A, 숫자→9, 그 외 기호는 유지)으로 변환해 지배 패턴을 확인했다. 추가로 값이 '핵심코드-수량단위' 구조(예: 09735-250G)인지 정규식으로 걸러, 같은 핵심코드가 서로 다른 수량으로 반복 등장하는지 확인해서 접미사가 진짜 수량 구분자인지 검증했다.</w:t>
      </w:r>
    </w:p>
    <w:p/>
    <w:p>
      <w:r>
        <w:rPr>
          <w:b/>
        </w:rPr>
        <w:t>1. 핵심 발견 — '수량 접미사' 가설은 대부분 오탐</w:t>
      </w:r>
    </w:p>
    <w:p>
      <w:r>
        <w:t>1차 정규식 결과만 보면 Agilent(84.3%), Corning(35.0%) 등에서도 '핵심코드-수량' 패턴이 높게 나왔으나, 원문을 직접 대조한 결과 오탐으로 확인됨:</w:t>
      </w:r>
    </w:p>
    <w:p>
      <w:r>
        <w:rPr>
          <w:b/>
        </w:rPr>
        <w:t xml:space="preserve">- Agilent 예시: </w:t>
      </w:r>
      <w:r>
        <w:t>122-0733, 122-1032, 122-1334, 122-1732, 122-2232, 122-3232, 122-7032 → '122'는 제품군 접두사이고 뒤 숫자는 전부 서로 다른 실제 카탈로그 번호(수량 아님)</w:t>
      </w:r>
    </w:p>
    <w:p>
      <w:r>
        <w:rPr>
          <w:b/>
        </w:rPr>
        <w:t xml:space="preserve">- Corning 예시: </w:t>
      </w:r>
      <w:r>
        <w:t>COP-430281, COP-430282, COP-430291 ... → 전부 별개 제품(수량 아님)</w:t>
      </w:r>
    </w:p>
    <w:p>
      <w:r>
        <w:t>반면 Sigma / Sigma-Aldrich는 접미사가 G·KG·MG·ML·L 등 실제 도량형 단위 문자로 끝나는 경우가 많고, 같은 핵심코드가 서로 다른 용량으로 반복 등장하는 사례를 원문에서 확인함(예: core='C7519' → 250ML/100ML). 따라서 접미사 제거(핵심코드 To-Be 도출)는 Sigma·Sigma-Aldrich에만 적용 근거가 있음.</w:t>
      </w:r>
    </w:p>
    <w:p/>
    <w:p>
      <w:r>
        <w:rPr>
          <w:b/>
        </w:rPr>
        <w:t>2. 제조사별 제안 규칙 (확정 전 — 검토 요청)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제조사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품번보유 건수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지배 패턴(커버율)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제안 규칙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근거/비고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Sigma-Aldrich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999999 / A9999 (43.7%)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핵심코드-수량단위 분리 (단위=G/KG/MG/ML/L 등 도량형일 때만)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core='C7519'에서 250ML/100ML 등 실제 용량 차이 확인(8개 코드)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Sigma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A9999 / 999999 (62.0%)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위와 동일 규칙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위와 동일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Merck Millipore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9.99999.9999 (61.5%)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접미사 제거 없음, 점(.) 구분 포맷만 통일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기존 패턴분석(Merck_점구분_교차검증)에서 Merck 고유 카탈로그 체계로 이미 검증됨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Thermo Fisher Scientific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분산 (상위3 32.6%)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트림/공백 정리만, 자동 확정 보류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지배 패턴이 약해 통일 규칙 위험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Sartorius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AAA999999 (33.9%)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 + '[...]' 감싸짐 제거(2건)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하이픈이 코드 구조 자체의 일부(예: 001-2A23) → 접미사 제거 금지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Agilent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9999-9999 (63.9%)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트림만, 접미사 제거 금지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'122-0733~122-7032'는 수량이 아니라 서로 다른 실제 제품임을 원문 대조로 확인(오탐)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삼전순약공업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A9999 (99.6%)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지배율 매우 높아 이미 정제된 상태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대한과학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분산 (24.7%)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 + 선두 '#' 기호 제거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지배 패턴 약함 → 자동확정 최소화. '#' 제거 시 중복 1건 확인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Corning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999999 (65.0%)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트림만, 접미사 제거 금지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'COP-430281~430291'도 서로 다른 실제 제품임을 원문 대조로 확인(오탐)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9999999 (98.3%)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이미 정제된 상태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Mettler Toledo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99999999 (85.7%)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Invitrogen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분산 (42.2%)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트림만, 자동확정 최소화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지배 패턴 약함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Waters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999999999 (96.4%)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이미 정제된 상태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Cytiva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99999999 (79.0%)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유코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99999999 (74.2%)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Cell Signaling Technology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9999A (88.2%)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 + 선두 '#' 기호 제거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Roche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11자리 숫자 (97.3%)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이미 정제된 상태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Eppendorf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9999999999 (91.1%)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트림만, 공백 포함 형태 유지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공백 구분이 실제 표기 관례로 보임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999999 (99.0%)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이미 정제된 상태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Gibco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분산 (82.5%)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트림만, 접미사 제거 보류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접미사매칭 40.2%지만 근거 코드 5개뿐 → 확정 보류</w:t>
            </w:r>
          </w:p>
        </w:tc>
      </w:tr>
    </w:tbl>
    <w:p/>
    <w:p>
      <w:r>
        <w:rPr>
          <w:b/>
        </w:rPr>
        <w:t>3. 요약</w:t>
      </w:r>
    </w:p>
    <w:p>
      <w:r>
        <w:t>Sigma·Sigma-Aldrich(1,115건, 전체 품번보유행의 약 8.0%, 상위20 대상의 약 21.9%)만 '핵심코드-수량 분리'로 실질적인 정규화(같은 제품의 여러 용량 주문을 하나의 코드로 수렴) 효과가 있다. 나머지 18개 제조사(3,987건)는 지배 패턴 커버율이 이미 높거나(65%~99%) 낮아도(24%~43%) 뚜렷한 접미사 구조가 없어, 트림/공백정리/장식기호 제거 수준의 안전한 정리만 적용하는 것을 제안한다.</w:t>
      </w:r>
    </w:p>
    <w:p/>
    <w:p>
      <w:r>
        <w:rPr>
          <w:b/>
        </w:rPr>
        <w:t>4. 다음 단계</w:t>
      </w:r>
    </w:p>
    <w:p>
      <w:r>
        <w:t>본 문서의 제조사별 제안 규칙을 확정받은 뒤, 1.41.50 원본은 건드리지 않고 새 버전 파일을 만들어 P열(품번 정리) 오른쪽에 '품번_To-Be' 컬럼을 추가하고 규칙을 적용한다. 규칙 매칭이 안 되거나 지배 패턴에서 크게 벗어나는 값은 자동 확정하지 않고 공란 + 검토메모로 남겨 사람이 볼 수 있게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