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2단계 — 컬럼 생성 결과 요약</w:t>
      </w:r>
    </w:p>
    <w:p>
      <w:r>
        <w:t>산출 파일: 1.41.51_품번_To-Be\20_결과\260811_S-TEPS_품번_To-Be_v2.0(원본유지).xlsx</w:t>
        <w:br/>
        <w:t>원본(1.41.50_v0.5) 파일을 통째로 복사해서(시트 7개·서식·다른 시트 전부 그대로 유지) 그 복사본의 Steps_중복제거_32359 시트에 실제로 P열(품번_정리) 오른쪽 컬럼 2개를 삽입해서 채움. (※ 최초 v1.0은 시트 하나만 값으로 새로 만드는 방식으로 시도했으나, 컬럼 밀림 처리가 잘못돼 옆 컬럼 데이터와 뒤섞이는 오류가 있어 폐기하고 이 방식으로 다시 만듦)</w:t>
        <w:br/>
        <w:t>컬럼 삽입 시, 이 시트 안의 유일한 수식(M2: =COUNTIF(AI6:AI32354,"*!*"))의 참조도 AK6:AK32354로 함께 보정함. 다른 시트가 이 시트를 참조하는 수식은 없음을 사전 확인함.</w:t>
      </w:r>
    </w:p>
    <w:p/>
    <w:p>
      <w:r>
        <w:rPr>
          <w:b/>
        </w:rPr>
        <w:t>1. 처리 범위</w:t>
      </w:r>
    </w:p>
    <w:p>
      <w:r>
        <w:t>품번 보유 행(14,013건) 중 제조사(정리) 상위 20개, 총 5,102건(36.4%)에 대해서만 처리. 나머지 행은 이번 단계 범위 밖으로 공란 유지.</w:t>
      </w:r>
    </w:p>
    <w:p>
      <w:r>
        <w:rPr>
          <w:b/>
        </w:rPr>
        <w:t>2. 적용 규칙 상세</w:t>
      </w:r>
    </w:p>
    <w:p>
      <w:r>
        <w:t>① 핵심코드-수량단위 분리 (Sigma, Sigma-Aldrich 전용) — 원본 품번에서 마지막 하이픈(-) 뒤에 오는 부분이 '숫자(소수점 가능)+단위' 형태이고, 그 단위가 화이트리스트(G/KG/MG/UG/NG/ML/L/UL/%)와 정확히 일치할 때만 그 부분을 잘라내고 앞부분만 품번_To-Be로 채택. 예: '09735-250G' → '09735'(250G 제거). 하이픈+숫자 패턴이 있어도 단위가 화이트리스트에 없으면(예: 'DUO92001-100RXN'의 'RXN') 분리하지 않고 트림한 원본을 그대로 유지하며, 품번_To-Be_비고에 '핵심코드 분리 안 됨(수량단위 패턴 불일치) - 원본 트림값 유지'라고 표시.</w:t>
        <w:br/>
        <w:t>② 선두 '#' 제거 (대한과학, Cell Signaling Technology 전용) — 값이 '#'로 시작하는 경우에만 맨 앞 '#' 한 글자를 제거. 예: '#110081' → '110081'. 하이픈 뒤 접미사는 건드리지 않음 (예: '#2319-0050' → '2319-0050', 뒤의 '-0050'은 그대로 유지).</w:t>
        <w:br/>
        <w:t>③ '[...]' 괄호 제거 (Sartorius 전용) — 값 전체가 대괄호로 감싸진 경우에만(시작이 '[', 끝이 ']') 양쪽 대괄호만 제거. 예: '[16421-E]' → '16421-E'. 부분적으로만 괄호가 있는 경우는 대상 아님.</w:t>
        <w:br/>
        <w:t>④ 나머지 16개 회사(Merck Millipore, Thermo Fisher Scientific, Agilent, 삼전순약공업, Corning, USP, Mettler Toledo, Invitrogen, Waters, Cytiva, 유코, Roche, Eppendorf, BD, Gibco) — 트림(앞뒤 공백 제거)만 적용, 구조는 바꾸지 않음. 특히 Agilent·Corning은 1단계 패턴분석 때 하이픈 뒤 숫자가 수량이 아니라 서로 다른 실제 제품임을 원문 대조로 확인했기 때문에(예: Agilent '122-0733~122-7032', Corning 'COP-430281~430291'는 각각 다른 제품) 접미사 제거 로직 자체를 의도적으로 적용하지 않음.</w:t>
      </w:r>
    </w:p>
    <w:p>
      <w:r>
        <w:rPr>
          <w:b/>
        </w:rPr>
        <w:t>3. 제조사별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To-Be 채움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적용 규칙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Sigma-Aldrich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핵심코드-수량단위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397건은 패턴 불일치로 원본 트림값 유지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핵심코드-수량단위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389건은 패턴 불일치로 원본 트림값 유지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Merck Millipore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Sartorius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'[...]'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Agilent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트림만(접미사 분리 안 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삼전순약공업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대한과학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트림만(접미사 분리 안 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Mettler Toledo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Invitrogen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Cell Signaling 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Eppendorf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Gibco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</w:rPr>
        <w:t>4. 검증</w:t>
      </w:r>
    </w:p>
    <w:p>
      <w:r>
        <w:t>제조사별 To-Be 채움 건수를 1단계 분석 수치와 재대조해서 전부 일치함을 확인함(합계 5,102건). Sigma·Sigma-Aldrich 핵심코드 분리 성공 329건 / 실패(원본 유지) 786건도 원본 품번·품목명과 나란히 놓고 육안 샘플 검토를 마침(예: 09735-250G → 09735, Ammonium formate).</w:t>
      </w:r>
    </w:p>
    <w:p/>
    <w:p>
      <w:r>
        <w:rPr>
          <w:b/>
        </w:rPr>
        <w:t>5. 컬럼 설명</w:t>
      </w:r>
    </w:p>
    <w:p>
      <w:r>
        <w:t>품번_To-Be: 위 규칙으로 정규화된 확정 품번 값. 상위20 제조사가 아니거나 품번이 없으면 공란.</w:t>
      </w:r>
    </w:p>
    <w:p>
      <w:r>
        <w:t>품번_To-Be_비고: 규칙이 있었지만(Sigma류) 패턴이 안 맞아 원본을 그대로 유지한 경우에만 표시.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