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rHeight w:val="1000" w:hRule="atLeast"/>
        </w:trPr>
        <w:tc>
          <w:tcPr>
            <w:tcW w:type="dxa" w:w="9638"/>
            <w:gridSpan w:val="2"/>
            <w:tcBorders>
              <w:top w:val="single" w:color="000000" w:sz="4"/>
              <w:left w:val="single" w:color="000000" w:sz="4"/>
              <w:bottom w:val="single" w:color="000000" w:sz="4"/>
              <w:right w:val="single" w:color="000000" w:sz="4"/>
            </w:tcBorders>
            <w:shd w:fill="D9D9D9" w:color="auto" w:val="clear"/>
            <w:tcMar>
              <w:top w:type="dxa" w:w="160"/>
              <w:left w:type="dxa" w:w="80"/>
              <w:bottom w:type="dxa" w:w="160"/>
              <w:right w:type="dxa" w:w="80"/>
            </w:tcMar>
            <w:vAlign w:val="center"/>
          </w:tcPr>
          <w:p>
            <w:pPr>
              <w:spacing w:after="0" w:line="264"/>
              <w:jc w:val="center"/>
            </w:pPr>
            <w:r>
              <w:rPr>
                <w:rFonts w:ascii="NanumGothic" w:cs="NanumGothic" w:eastAsia="NanumGothic" w:hAnsi="NanumGothic"/>
                <w:b/>
                <w:bCs/>
                <w:sz w:val="38"/>
                <w:szCs w:val="38"/>
              </w:rPr>
              <w:t xml:space="preserve">제6회 K-인공지능 제조데이터 분석 경진대회 보고서</w:t>
            </w:r>
          </w:p>
        </w:tc>
      </w:tr>
      <w:tr>
        <w:trPr>
          <w:trHeight w:val="560" w:hRule="atLeast"/>
        </w:trPr>
        <w:tc>
          <w:tcPr>
            <w:tcW w:type="dxa" w:w="2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21"/>
                <w:szCs w:val="21"/>
              </w:rPr>
              <w:t xml:space="preserve">프로젝트명</w:t>
            </w:r>
          </w:p>
        </w:tc>
        <w:tc>
          <w:tcPr>
            <w:tcW w:type="dxa" w:w="7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20"/>
                <w:szCs w:val="20"/>
              </w:rPr>
              <w:t xml:space="preserve">제조 생산데이터 기반 전력사용량 예측 및 최대피크 위험조건 분석</w:t>
            </w:r>
          </w:p>
        </w:tc>
      </w:tr>
      <w:tr>
        <w:trPr>
          <w:trHeight w:val="560" w:hRule="atLeast"/>
        </w:trPr>
        <w:tc>
          <w:tcPr>
            <w:tcW w:type="dxa" w:w="2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21"/>
                <w:szCs w:val="21"/>
              </w:rPr>
              <w:t xml:space="preserve">팀명</w:t>
            </w:r>
          </w:p>
        </w:tc>
        <w:tc>
          <w:tcPr>
            <w:tcW w:type="dxa" w:w="7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20"/>
                <w:szCs w:val="20"/>
              </w:rPr>
              <w:t xml:space="preserve">정종묵</w:t>
            </w:r>
          </w:p>
        </w:tc>
      </w:tr>
      <w:tr>
        <w:trPr>
          <w:trHeight w:val="4000" w:hRule="atLeast"/>
        </w:trPr>
        <w:tc>
          <w:tcPr>
            <w:tcW w:type="dxa" w:w="2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21"/>
                <w:szCs w:val="21"/>
              </w:rPr>
              <w:t xml:space="preserve">내용요약</w:t>
            </w:r>
          </w:p>
        </w:tc>
        <w:tc>
          <w:tcPr>
            <w:tcW w:type="dxa" w:w="7338"/>
            <w:tcBorders>
              <w:top w:val="single" w:color="000000" w:sz="4"/>
              <w:left w:val="single" w:color="000000" w:sz="4"/>
              <w:bottom w:val="single" w:color="000000" w:sz="4"/>
              <w:right w:val="single" w:color="000000" w:sz="4"/>
            </w:tcBorders>
            <w:tcMar>
              <w:top w:type="dxa" w:w="100"/>
              <w:left w:type="dxa" w:w="140"/>
              <w:bottom w:type="dxa" w:w="100"/>
              <w:right w:type="dxa" w:w="140"/>
            </w:tcMar>
            <w:vAlign w:val="center"/>
          </w:tcPr>
          <w:p>
            <w:pPr>
              <w:spacing w:after="80" w:line="276"/>
              <w:jc w:val="both"/>
            </w:pPr>
            <w:r>
              <w:rPr>
                <w:rFonts w:ascii="NanumGothic" w:cs="NanumGothic" w:eastAsia="NanumGothic" w:hAnsi="NanumGothic"/>
                <w:sz w:val="18"/>
                <w:szCs w:val="18"/>
              </w:rPr>
              <w:t xml:space="preserve">산업용 전력 기본요금은 15분 단위 최대수요 피크의 영향을 받기 때문에, 평균 사용량 예측뿐 아니라 피크 발생을 사전에 파악하는 것이 중요하다. 본 연구는 선박엔진용 볼트·너트 제조공장의 2021년 1~9월 전력·생산·기상 데이터를 활용하여 시간별 전력사용량 예측과 피크 위험 탐지를 수행하였다. 데이터 오류와 결측을 정비하고(행 단위 점검으로는 드러나지 않는 24시간 전력 프로파일 복제 115일(44.7%) 진단 포함) 시계열 누수를 차단한 뒤, 기존 모델과 제안 모델을 동일한 조건에서 비교하였다.</w:t>
            </w:r>
          </w:p>
          <w:p>
            <w:pPr>
              <w:spacing w:after="80" w:line="276"/>
              <w:jc w:val="both"/>
            </w:pPr>
            <w:r>
              <w:rPr>
                <w:rFonts w:ascii="NanumGothic" w:cs="NanumGothic" w:eastAsia="NanumGothic" w:hAnsi="NanumGothic"/>
                <w:sz w:val="18"/>
                <w:szCs w:val="18"/>
              </w:rPr>
              <w:t xml:space="preserve">교차검증 종합점수로 선정한 최종 모델(2단계 레짐 모델, 3분류)은 베이스라인(보정 Random Forest) 대비 MAE를 교차검증 기준 43.5%(19.48 → 11.01 kW), 테스트 336시간 기준 13.56%(6.039 → 5.220 kW; 차이의 부트스트랩 p = 0.067로 유의성은 미확보) 개선하였다. 피크 탐지는 테스트에서 Recall 0.929, F1 0.525로, Recall 1.000인 ‘평일 08~18시’ 달력규칙 대비 미탐지 2건을 감수하고 오경보를 82건에서 45건으로 줄였으며, 교차검증에서는 Recall 0.846, F1 0.642로 비교 모델 중 가장 높았다. 또한 피크가 집중되는 조건을 분석하여 설비 기동 시간과 생산 일정을 조정하는 시뮬레이션을 수행한 결과, 08·09·11·13시 부하의 20%가 동시 기동에서 온다는 가정 아래(08·13시만 분산하면 저감 0 kW) 최대수요를 13.1 kW(222 → 208.9 kW) 낮춰 연간 기본요금 약 131만 원(단가 가정 8,320원/kW·월)을 절감할 수 있는 것으로 추정되었다. 이를 통해 예측 결과를 실제 피크 관리와 전력비 절감 의사결정에 연결할 수 있는 운영 방안을 제시하였다.</w:t>
            </w:r>
          </w:p>
        </w:tc>
      </w:tr>
      <w:tr>
        <w:tc>
          <w:tcPr>
            <w:tcW w:type="dxa" w:w="9638"/>
            <w:gridSpan w:val="2"/>
            <w:tcBorders>
              <w:top w:val="single" w:color="000000" w:sz="4"/>
              <w:left w:val="single" w:color="000000" w:sz="4"/>
              <w:bottom w:val="single" w:color="000000" w:sz="4"/>
              <w:right w:val="single" w:color="000000" w:sz="4"/>
            </w:tcBorders>
            <w:tcMar>
              <w:top w:type="dxa" w:w="200"/>
              <w:left w:type="dxa" w:w="200"/>
              <w:bottom w:type="dxa" w:w="160"/>
              <w:right w:type="dxa" w:w="200"/>
            </w:tcMar>
          </w:tcPr>
          <w:p>
            <w:pPr>
              <w:spacing w:after="200" w:line="340"/>
              <w:ind w:firstLine="240"/>
            </w:pPr>
            <w:r>
              <w:rPr>
                <w:rFonts w:ascii="NanumGothic" w:cs="NanumGothic" w:eastAsia="NanumGothic" w:hAnsi="NanumGothic"/>
                <w:sz w:val="26"/>
                <w:szCs w:val="26"/>
              </w:rPr>
              <w:t xml:space="preserve">상기 본인(팀)은 위의 내용과 같이 제6회 K-인공지능 제조데이터 분석 경진대회 결과 보고서를 제출합니다.</w:t>
            </w:r>
          </w:p>
          <w:p>
            <w:pPr>
              <w:spacing w:after="200"/>
              <w:ind w:left="2800"/>
              <w:jc w:val="center"/>
            </w:pPr>
            <w:r>
              <w:rPr>
                <w:rFonts w:ascii="NanumGothic" w:cs="NanumGothic" w:eastAsia="NanumGothic" w:hAnsi="NanumGothic"/>
                <w:sz w:val="26"/>
                <w:szCs w:val="26"/>
              </w:rPr>
              <w:t xml:space="preserve">2026년    월    일</w:t>
            </w:r>
          </w:p>
          <w:p>
            <w:pPr>
              <w:spacing w:after="60"/>
              <w:ind w:right="200"/>
              <w:jc w:val="right"/>
            </w:pPr>
            <w:r>
              <w:rPr>
                <w:rFonts w:ascii="NanumGothic" w:cs="NanumGothic" w:eastAsia="NanumGothic" w:hAnsi="NanumGothic"/>
                <w:sz w:val="24"/>
                <w:szCs w:val="24"/>
              </w:rPr>
              <w:t xml:space="preserve">팀장 :                        (서명)</w:t>
            </w:r>
          </w:p>
          <w:p>
            <w:pPr>
              <w:spacing w:after="60"/>
              <w:ind w:right="200"/>
              <w:jc w:val="right"/>
            </w:pPr>
            <w:r>
              <w:rPr>
                <w:rFonts w:ascii="NanumGothic" w:cs="NanumGothic" w:eastAsia="NanumGothic" w:hAnsi="NanumGothic"/>
                <w:sz w:val="24"/>
                <w:szCs w:val="24"/>
              </w:rPr>
              <w:t xml:space="preserve">팀원 :                        (서명)</w:t>
            </w:r>
          </w:p>
          <w:p>
            <w:pPr>
              <w:spacing w:after="60"/>
              <w:ind w:right="200"/>
              <w:jc w:val="right"/>
            </w:pPr>
            <w:r>
              <w:rPr>
                <w:rFonts w:ascii="NanumGothic" w:cs="NanumGothic" w:eastAsia="NanumGothic" w:hAnsi="NanumGothic"/>
                <w:sz w:val="24"/>
                <w:szCs w:val="24"/>
              </w:rPr>
              <w:t xml:space="preserve">팀원 :                        (서명)</w:t>
            </w:r>
          </w:p>
          <w:p>
            <w:pPr>
              <w:spacing w:after="40" w:before="240"/>
              <w:jc w:val="center"/>
            </w:pPr>
            <w:r>
              <w:rPr>
                <w:rFonts w:ascii="NanumGothic" w:cs="NanumGothic" w:eastAsia="NanumGothic" w:hAnsi="NanumGothic"/>
                <w:b/>
                <w:bCs/>
                <w:sz w:val="34"/>
                <w:szCs w:val="34"/>
              </w:rPr>
              <w:t xml:space="preserve">(사)중소기업기술혁신협회 귀중</w:t>
            </w:r>
          </w:p>
        </w:tc>
      </w:tr>
    </w:tbl>
    <w:p>
      <w:pPr>
        <w:pStyle w:val="Heading1"/>
        <w:keepNext/>
        <w:pageBreakBefore/>
        <w:spacing w:after="240" w:before="0"/>
      </w:pPr>
      <w:r>
        <w:rPr>
          <w:rFonts w:ascii="NanumGothic" w:cs="NanumGothic" w:eastAsia="NanumGothic" w:hAnsi="NanumGothic"/>
          <w:b/>
          <w:bCs/>
          <w:color w:val="000000"/>
          <w:sz w:val="30"/>
          <w:szCs w:val="30"/>
        </w:rPr>
        <w:t xml:space="preserve">□ 제1장. 데이터 이해 및 진단〔15점〕</w:t>
      </w:r>
    </w:p>
    <w:p>
      <w:pPr>
        <w:pStyle w:val="Heading2"/>
        <w:keepNext/>
        <w:spacing w:after="140" w:before="320"/>
      </w:pPr>
      <w:r>
        <w:rPr>
          <w:rFonts w:ascii="NanumGothic" w:cs="NanumGothic" w:eastAsia="NanumGothic" w:hAnsi="NanumGothic"/>
          <w:b/>
          <w:bCs/>
          <w:color w:val="000000"/>
          <w:sz w:val="28"/>
          <w:szCs w:val="28"/>
        </w:rPr>
        <w:t xml:space="preserve">1.1 분석 배경 및 문제 정의</w:t>
      </w:r>
    </w:p>
    <w:p>
      <w:pPr>
        <w:spacing w:after="80" w:before="0" w:line="336"/>
        <w:jc w:val="both"/>
      </w:pPr>
      <w:r>
        <w:rPr>
          <w:rFonts w:ascii="NanumGothic" w:cs="NanumGothic" w:eastAsia="NanumGothic" w:hAnsi="NanumGothic"/>
          <w:sz w:val="20"/>
          <w:szCs w:val="20"/>
        </w:rPr>
        <w:t xml:space="preserve">본 연구는 선박엔진용 볼트·너트 제조공장에서 수집된 2021년 1월 1일부터 9월 14일까지(257일)의 시계열 데이터 6,168건(18개 컬럼)을 사용하였다. 데이터는 변압기 전력센서, ERP 생산계획, 공장 운영정보 및 기상정보로 구성되어 있으며, 공장의 가동 여부와 시간대별 부하 변화, 최대수요 피크가 발생하는 조건을 함께 분석할 수 있다. 이에 본 연구에서는 다음의 두 가지 과업(이하 Task A: 전력사용량 예측, Task B: 피크 위험 탐지)을 수행하였다.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과업</w:t>
            </w:r>
          </w:p>
        </w:tc>
        <w:tc>
          <w:tcPr>
            <w:tcW w:type="dxa" w:w="42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분석 목적</w:t>
            </w:r>
          </w:p>
        </w:tc>
        <w:tc>
          <w:tcPr>
            <w:tcW w:type="dxa" w:w="32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주요 평가지표</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전력사용량 예측</w:t>
            </w:r>
          </w:p>
        </w:tc>
        <w:tc>
          <w:tcPr>
            <w:tcW w:type="dxa" w:w="4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다음 날 시간별 평균전력과 15분 최대 전력 예측</w:t>
            </w:r>
          </w:p>
        </w:tc>
        <w:tc>
          <w:tcPr>
            <w:tcW w:type="dxa" w:w="3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MAE, RMSE, sMAPE, 피크구간 MAE</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피크 위험 탐지</w:t>
            </w:r>
          </w:p>
        </w:tc>
        <w:tc>
          <w:tcPr>
            <w:tcW w:type="dxa" w:w="4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최대전력이 기준값을 초과할 가능성 사전 탐지</w:t>
            </w:r>
          </w:p>
        </w:tc>
        <w:tc>
          <w:tcPr>
            <w:tcW w:type="dxa" w:w="3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Recall, Precision, F1, PR-AUC</w:t>
            </w:r>
          </w:p>
        </w:tc>
      </w:tr>
    </w:tbl>
    <w:p>
      <w:pPr>
        <w:spacing w:after="120" w:line="240"/>
      </w:pPr>
    </w:p>
    <w:p>
      <w:pPr>
        <w:spacing w:after="80" w:before="0" w:line="336"/>
        <w:jc w:val="both"/>
      </w:pPr>
      <w:r>
        <w:rPr>
          <w:rFonts w:ascii="NanumGothic" w:cs="NanumGothic" w:eastAsia="NanumGothic" w:hAnsi="NanumGothic"/>
          <w:sz w:val="20"/>
          <w:szCs w:val="20"/>
        </w:rPr>
        <w:t xml:space="preserve">피크 위험 기준(θ)은 학습기간(9월 1일 이전) 15분 최대전력의 상위 5% 지점인 </w:t>
      </w:r>
      <w:r>
        <w:rPr>
          <w:rFonts w:ascii="NanumGothic" w:cs="NanumGothic" w:eastAsia="NanumGothic" w:hAnsi="NanumGothic"/>
          <w:b/>
          <w:bCs/>
          <w:sz w:val="20"/>
          <w:szCs w:val="20"/>
        </w:rPr>
        <w:t xml:space="preserve">187 kW</w:t>
      </w:r>
      <w:r>
        <w:rPr>
          <w:rFonts w:ascii="NanumGothic" w:cs="NanumGothic" w:eastAsia="NanumGothic" w:hAnsi="NanumGothic"/>
          <w:sz w:val="20"/>
          <w:szCs w:val="20"/>
        </w:rPr>
        <w:t xml:space="preserve">로 설정하고 모든 fold와 테스트에 고정하였다(15분 최대전력이 187 kW 이상이면 피크). 15분 최대전력은 한 시간 안의 네 구간값 중 최대값(peak15 = max(15·30·45·60분))으로 정의하였으며, 이 정의에서 상위 5%·1%·최대값이 187·201·222 kW로 재현된다(‘15분’ 단일 컬럼으로는 173.4·188·207 kW로 달라진다). 특히 피크를 놓치는 경우 실제 전력비 상승으로 연결될 수 있으므로, 분류 성능에서는 Recall을 우선적으로 고려하였다. 다만 ‘평일 08~18시’ 한 줄 달력규칙만으로도 테스트 Recall이 1.000(오경보 82건)이 되어 Recall만으로는 모델을 구분할 수 없으므로, 높은 Recall을 유지하면서 오경보를 줄이는 정도(F1·PR-AUC)를 피크 탐지의 주지표로 삼았다.</w:t>
      </w:r>
    </w:p>
    <w:p>
      <w:pPr>
        <w:pStyle w:val="Heading2"/>
        <w:keepNext/>
        <w:spacing w:after="140" w:before="320"/>
      </w:pPr>
      <w:r>
        <w:rPr>
          <w:rFonts w:ascii="NanumGothic" w:cs="NanumGothic" w:eastAsia="NanumGothic" w:hAnsi="NanumGothic"/>
          <w:b/>
          <w:bCs/>
          <w:color w:val="000000"/>
          <w:sz w:val="28"/>
          <w:szCs w:val="28"/>
        </w:rPr>
        <w:t xml:space="preserve">1.2 데이터 구성 및 주요 변수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5038"/>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구분</w:t>
            </w:r>
          </w:p>
        </w:tc>
        <w:tc>
          <w:tcPr>
            <w:tcW w:type="dxa" w:w="31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주요 변수</w:t>
            </w:r>
          </w:p>
        </w:tc>
        <w:tc>
          <w:tcPr>
            <w:tcW w:type="dxa" w:w="50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제조현장에서의 의미</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시간정보</w:t>
            </w:r>
          </w:p>
        </w:tc>
        <w:tc>
          <w:tcPr>
            <w:tcW w:type="dxa" w:w="3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날짜, 시간, 요일, 월</w:t>
            </w:r>
          </w:p>
        </w:tc>
        <w:tc>
          <w:tcPr>
            <w:tcW w:type="dxa" w:w="5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교대시간·주말·계절별 부하 패턴</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전력정보</w:t>
            </w:r>
          </w:p>
        </w:tc>
        <w:tc>
          <w:tcPr>
            <w:tcW w:type="dxa" w:w="3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15/30/45/60(분) 전력, 평균전력 (kW)</w:t>
            </w:r>
          </w:p>
        </w:tc>
        <w:tc>
          <w:tcPr>
            <w:tcW w:type="dxa" w:w="5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시간별 소비전력과 최대수요 피크 (평균 = 4개 구간 평균의 반올림, 100% 일치)</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생산정보</w:t>
            </w:r>
          </w:p>
        </w:tc>
        <w:tc>
          <w:tcPr>
            <w:tcW w:type="dxa" w:w="3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생산량, 공장인원</w:t>
            </w:r>
          </w:p>
        </w:tc>
        <w:tc>
          <w:tcPr>
            <w:tcW w:type="dxa" w:w="5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생산계획과 공장 가동 수준 (공장인원은 인원수가 아닌 0~48.39 연속값의 정규화 투입 공수)</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비용정보</w:t>
            </w:r>
          </w:p>
        </w:tc>
        <w:tc>
          <w:tcPr>
            <w:tcW w:type="dxa" w:w="3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인건비, 계절별 전기요금</w:t>
            </w:r>
          </w:p>
        </w:tc>
        <w:tc>
          <w:tcPr>
            <w:tcW w:type="dxa" w:w="5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주·야간 운영비 및 계절별 비용 차이 (인건비는 금액이 아닌 교대 배수: 9~17시 1.0, 그 외 1.5 / 전기요금 109.8~191.6 원/kWh 3단계)</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기상정보</w:t>
            </w:r>
          </w:p>
        </w:tc>
        <w:tc>
          <w:tcPr>
            <w:tcW w:type="dxa" w:w="3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기온, 풍속, 습도, 강수량</w:t>
            </w:r>
          </w:p>
        </w:tc>
        <w:tc>
          <w:tcPr>
            <w:tcW w:type="dxa" w:w="5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냉난방 및 계절성 부하의 영향</w:t>
            </w:r>
          </w:p>
        </w:tc>
      </w:tr>
    </w:tbl>
    <w:p>
      <w:pPr>
        <w:spacing w:after="120" w:line="240"/>
      </w:pPr>
    </w:p>
    <w:p>
      <w:pPr>
        <w:spacing w:after="80" w:before="0" w:line="336"/>
        <w:jc w:val="both"/>
      </w:pPr>
      <w:r>
        <w:rPr>
          <w:rFonts w:ascii="NanumGothic" w:cs="NanumGothic" w:eastAsia="NanumGothic" w:hAnsi="NanumGothic"/>
          <w:sz w:val="20"/>
          <w:szCs w:val="20"/>
        </w:rPr>
        <w:t xml:space="preserve">생산량은 ERP에 등록된 계획값으로, 예측 시점에 미리 알 수 있는 변수로 가정하였다. 다만 실제 생산량이 계획과 달라질 가능성을 고려하여, 생산량·공장인원 등 생산정보 4개 변수를 모두 제외한 조건에서도 성능을 별도로 검증하였다(2.8절: 2단계 레짐 모델의 1단계 분류기에서도 제외, OOF MAE 11.007 → 12.183). 19시 생산량이 비정상적으로 큰 마감 일괄등록 의심 패턴도 있어 생산량이 실적값일 가능성이 있으므로, 이 제외 실험 결과를 가정의 영향 범위로 함께 제시한다. 설비 ID와 제품 코드는 제공되지 않았기 때문에 생산량과 공장 인원을 공장 가동 수준을 나타내는 대리변수로 활용하였다. 변수 사전 점검에서 공장인원은 인원수가 아닌 정규화 투입 공수, 인건비는 금액이 아닌 교대 배수임을 확인하여 그 의미대로 해석하였고, 요일·일·월과 중복되는 원본 day·d·m 컬럼은 모델 입력에서 제외하였다.</w:t>
      </w:r>
    </w:p>
    <w:p>
      <w:pPr>
        <w:pStyle w:val="Heading2"/>
        <w:keepNext/>
        <w:spacing w:after="140" w:before="320"/>
      </w:pPr>
      <w:r>
        <w:rPr>
          <w:rFonts w:ascii="NanumGothic" w:cs="NanumGothic" w:eastAsia="NanumGothic" w:hAnsi="NanumGothic"/>
          <w:b/>
          <w:bCs/>
          <w:color w:val="000000"/>
          <w:sz w:val="28"/>
          <w:szCs w:val="28"/>
        </w:rPr>
        <w:t xml:space="preserve">1.3 제조공정 상태 및 탐색적 분석(EDA)</w:t>
      </w:r>
    </w:p>
    <w:p>
      <w:pPr>
        <w:spacing w:after="80" w:before="0" w:line="336"/>
        <w:jc w:val="both"/>
      </w:pPr>
      <w:r>
        <w:rPr>
          <w:rFonts w:ascii="NanumGothic" w:cs="NanumGothic" w:eastAsia="NanumGothic" w:hAnsi="NanumGothic"/>
          <w:sz w:val="20"/>
          <w:szCs w:val="20"/>
        </w:rPr>
        <w:t xml:space="preserve">데이터 분석 결과, 공장의 전력사용량은 가동시간과 비가동시간이 뚜렷하게 구분되는 이중 구조를 보였다.</w:t>
      </w:r>
    </w:p>
    <w:p>
      <w:pPr>
        <w:spacing w:after="40" w:line="336"/>
        <w:ind w:left="360" w:hanging="360"/>
        <w:jc w:val="both"/>
      </w:pPr>
      <w:r>
        <w:rPr>
          <w:rFonts w:ascii="NanumGothic" w:cs="NanumGothic" w:eastAsia="NanumGothic" w:hAnsi="NanumGothic"/>
          <w:sz w:val="20"/>
          <w:szCs w:val="20"/>
        </w:rPr>
        <w:t xml:space="preserve">1). 생산량이 0인 시간은 전체의 43.1%였으며, 평균전력이 30 kW 미만인 시간도 33.2%였다. 이는 비가동시간에도 일정한 기저부하가 유지됨을 의미한다. 일평균전력 분포도 30 kW 미만, 30~70 kW, 70 kW 이상의 세 집단으로 뚜렷이 나뉘어(노트북 그림 F09), 이 경계(30·70 kW)를 시간별 평균전력에 적용하여 2단계 레짐 모델의 상태(기저·중간·가동 부하 수준)를 구분하였다.</w:t>
      </w:r>
    </w:p>
    <w:p>
      <w:pPr>
        <w:spacing w:after="40" w:line="336"/>
        <w:ind w:left="360" w:hanging="360"/>
        <w:jc w:val="both"/>
      </w:pPr>
      <w:r>
        <w:rPr>
          <w:rFonts w:ascii="NanumGothic" w:cs="NanumGothic" w:eastAsia="NanumGothic" w:hAnsi="NanumGothic"/>
          <w:sz w:val="20"/>
          <w:szCs w:val="20"/>
        </w:rPr>
        <w:t xml:space="preserve">2). 전력사용량은 오전 8시 가동 시작과 오후 1시 재가동 시점에 증가하고, 점심시간(12시)과 17시에 일시 감소한 뒤 18시에 반등하였다가 19시 이후 점차 감소하는 패턴을 보였다(그림 1, 평일). 시간대별 피크율도 08시가 24.5%로 가장 높았고 09시·11시(각 17.9%), 13시(17.1%)가 뒤를 이었다.</w:t>
      </w:r>
    </w:p>
    <w:p>
      <w:pPr>
        <w:spacing w:after="40" w:line="336"/>
        <w:ind w:left="360" w:hanging="360"/>
        <w:jc w:val="both"/>
      </w:pPr>
      <w:r>
        <w:rPr>
          <w:rFonts w:ascii="NanumGothic" w:cs="NanumGothic" w:eastAsia="NanumGothic" w:hAnsi="NanumGothic"/>
          <w:sz w:val="20"/>
          <w:szCs w:val="20"/>
        </w:rPr>
        <w:t xml:space="preserve">3). 평일 평균전력은 약 103~123 kW(금 103.2 ~ 목 123.0) 수준이었으나 토요일은 51.3, 일요일은 41.6 kW로 낮아 주말에는 대부분의 설비가 가동되지 않는 것으로 나타났다.</w:t>
      </w:r>
    </w:p>
    <w:p>
      <w:pPr>
        <w:spacing w:after="40" w:line="336"/>
        <w:ind w:left="360" w:hanging="360"/>
        <w:jc w:val="both"/>
      </w:pPr>
      <w:r>
        <w:rPr>
          <w:rFonts w:ascii="NanumGothic" w:cs="NanumGothic" w:eastAsia="NanumGothic" w:hAnsi="NanumGothic"/>
          <w:sz w:val="20"/>
          <w:szCs w:val="20"/>
        </w:rPr>
        <w:t xml:space="preserve">4). 생산량과 평균전력의 상관계수는 0.518로 생산량이 증가할수록 전력사용량도 증가하는 경향을 보였다.</w:t>
      </w:r>
    </w:p>
    <w:p>
      <w:pPr>
        <w:spacing w:after="40" w:line="336"/>
        <w:ind w:left="360" w:hanging="360"/>
        <w:jc w:val="both"/>
      </w:pPr>
      <w:r>
        <w:rPr>
          <w:rFonts w:ascii="NanumGothic" w:cs="NanumGothic" w:eastAsia="NanumGothic" w:hAnsi="NanumGothic"/>
          <w:sz w:val="20"/>
          <w:szCs w:val="20"/>
        </w:rPr>
        <w:t xml:space="preserve">5). 15분 최대전력은 상위 5% 지점이 187, 상위 1% 지점이 201, 최대값이 222 kW로 나타났다. 피크 이벤트는 학습구간의 5.08%에 불과하여 클래스 불균형이 존재하였다. 양성률은 구간마다 달라 여름 검증 fold에서는 7.8~17.3%(OOF 12.2%), 테스트에서는 8.3%였으므로, 양성률이 다르면 PR-AUC의 무작위 기준선(= 양성률)도 달라지므로, 모델 비교에는 PR-AUC와 함께 이를 양성률로 나눈 배수(lift)도 확인하였다.</w:t>
      </w:r>
    </w:p>
    <w:p>
      <w:pPr>
        <w:spacing w:after="40" w:line="336"/>
        <w:ind w:left="360" w:hanging="360"/>
        <w:jc w:val="both"/>
      </w:pPr>
      <w:r>
        <w:rPr>
          <w:rFonts w:ascii="NanumGothic" w:cs="NanumGothic" w:eastAsia="NanumGothic" w:hAnsi="NanumGothic"/>
          <w:sz w:val="20"/>
          <w:szCs w:val="20"/>
        </w:rPr>
        <w:t xml:space="preserve">6). 월별 최대전력은 1·3·6·7월에 최대값 222 kW로 같았고 8월 218, 9월 204 kW였다. 월평균 15분 최대전력은 7월(111.8)과 6월(110.9)이 가장 높았으나, 기온과 평균전력의 단순 상관계수는 0.054로 낮았다. 따라서 기온의 영향은 단독 효과보다 계절·가동상태와의 결합 효과로 분석할 필요가 있다.</w:t>
      </w:r>
    </w:p>
    <w:p>
      <w:pPr>
        <w:spacing w:after="40" w:line="336"/>
        <w:ind w:left="360" w:hanging="360"/>
        <w:jc w:val="both"/>
      </w:pPr>
      <w:r>
        <w:rPr>
          <w:rFonts w:ascii="NanumGothic" w:cs="NanumGothic" w:eastAsia="NanumGothic" w:hAnsi="NanumGothic"/>
          <w:sz w:val="20"/>
          <w:szCs w:val="20"/>
        </w:rPr>
        <w:t xml:space="preserve">7). 19시 이후 야간 피크 7건은 모두 ERP 기록이 누락된 7/13·7/15에서 발생하였으며, 정상 가동일 기준 야간 피크는 0건이었다.</w:t>
      </w:r>
    </w:p>
    <w:p>
      <w:pPr>
        <w:keepNext/>
        <w:spacing w:after="40" w:before="120"/>
        <w:jc w:val="center"/>
      </w:pPr>
      <w:r>
        <w:drawing>
          <wp:inline distT="0" distB="0" distL="0" distR="0">
            <wp:extent cx="5334000" cy="2152650"/>
            <wp:effectExtent t="0" r="0" b="0" l="0"/>
            <wp:docPr id="1" name="cell226_1.png" descr="그림 1. 요일 유형별 시간대 평균전력 프로파일 (전체기간)" title="그림 1. 요일 유형별 시간대 평균전력 프로파일 (전체기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52650"/>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1. 요일 유형별 시간대 평균전력 프로파일 (전체기간)</w:t>
      </w:r>
    </w:p>
    <w:p>
      <w:pPr>
        <w:pStyle w:val="Heading2"/>
        <w:keepNext/>
        <w:spacing w:after="140" w:before="320"/>
      </w:pPr>
      <w:r>
        <w:rPr>
          <w:rFonts w:ascii="NanumGothic" w:cs="NanumGothic" w:eastAsia="NanumGothic" w:hAnsi="NanumGothic"/>
          <w:b/>
          <w:bCs/>
          <w:color w:val="000000"/>
          <w:sz w:val="28"/>
          <w:szCs w:val="28"/>
        </w:rPr>
        <w:t xml:space="preserve">1.4 데이터 품질 진단 및 처리</w:t>
      </w:r>
    </w:p>
    <w:p>
      <w:pPr>
        <w:spacing w:after="80" w:before="0" w:line="336"/>
        <w:jc w:val="both"/>
      </w:pPr>
      <w:r>
        <w:rPr>
          <w:rFonts w:ascii="NanumGothic" w:cs="NanumGothic" w:eastAsia="NanumGothic" w:hAnsi="NanumGothic"/>
          <w:sz w:val="20"/>
          <w:szCs w:val="20"/>
        </w:rPr>
        <w:t xml:space="preserve">가이드북의 완전성·유일성·유효성·일관성·정확성·무결성 기준에 따라 데이터 품질을 진단하였다. 표준 점검에 더해, 이 데이터에서만 나타나는 구조적 문제(전력 프로파일 복제, 양방향 결측)를 추가로 진단하였다.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38"/>
        <w:gridCol w:w="39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진단 항목</w:t>
            </w:r>
          </w:p>
        </w:tc>
        <w:tc>
          <w:tcPr>
            <w:tcW w:type="dxa" w:w="40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발견 내용</w:t>
            </w:r>
          </w:p>
        </w:tc>
        <w:tc>
          <w:tcPr>
            <w:tcW w:type="dxa" w:w="3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처리 방법</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결측치</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풍속 3건, 강수량 1건, 공장인원 17건</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강수량은 0(무강수), 풍속과 공장인원은 시간 흐름에 따라 보간</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중복</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날짜와 시간이 중복된 5건 (행 단위 완전중복은 0건)</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원자료 순서를 확인하여 시간값 재부여 → 정비 후 중복 0건</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시간 오류</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7월 13일·15일의 48개 행에서 시간값이 70~188로 기록됨</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일자별 행 순서에 따라 0~23시로 복원 (두 날의 기온이 새벽 최저·오후 최고의 정상 일주기를 보여 행 순서 보존을 독립 검증)</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값 일관성</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평균전력과 4개 15분 구간값의 관계 확인</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평균 = round(4개 구간 평균) 100% 일치 확인</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이상값</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평균전력 0 구간: 8/28 18시~8/29 10시 17시간, 공장인원도 결측 (센서측 계측 정지)</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전력 컬럼 시간 보간 + 계측정지 플래그, 학습·평가에서 제외</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ERP측 결측</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7/13·7/15 48시간: 생산량 0·공장인원 0이지만 평균전력 135.9 kW(정상 가동 수준)</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ERP 결측 플래그, 학습·평가 모두 제외 (비가동 회귀 오염 방지)</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전력 프로파일 복제</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24시간 전력 곡선이 완전히 같은 날 45개 그룹, 복제 115일(44.7%), 고유 프로파일 142/257일</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복제 유지(D1)·제거(D2) 두 조건으로 실험, 복제 오염 fold 폐기(1.6절)</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증강 채널 불일치</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생산량 0인데 전력이 가동 수준(일평균 70 kW 이상)인 9일(216행, 대부분 일요일과 설 연휴(2/11)·삼일절)</w:t>
            </w:r>
          </w:p>
        </w:tc>
        <w:tc>
          <w:tcPr>
            <w:tcW w:type="dxa" w:w="3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불일치 플래그 부여, 휴무로 분류하고 한계로 기재</w:t>
            </w:r>
          </w:p>
        </w:tc>
      </w:tr>
    </w:tbl>
    <w:p>
      <w:pPr>
        <w:spacing w:after="120" w:line="240"/>
      </w:pPr>
    </w:p>
    <w:p>
      <w:pPr>
        <w:spacing w:after="80" w:before="0" w:line="336"/>
        <w:jc w:val="both"/>
      </w:pPr>
      <w:r>
        <w:rPr>
          <w:rFonts w:ascii="NanumGothic" w:cs="NanumGothic" w:eastAsia="NanumGothic" w:hAnsi="NanumGothic"/>
          <w:sz w:val="20"/>
          <w:szCs w:val="20"/>
        </w:rPr>
        <w:t xml:space="preserve">전처리 결과 (날짜, 시간) 중복 0건, 시간값 0~23 비율 100%, 결측 0건, 평균 = round(4개 구간 평균) 일치율 100%를 자동 검증 게이트로 확인하여 유일성·유효성·일관성 문제가 해소되었다. 무결성 측면에서는 전력 프로파일 복제를 진단하여 학습 설계에 반영하였다. 행 단위 완전중복이 0건이라 일반적인 중복 점검으로는 드러나지 않지만, 최대 복제 그룹 15일은 전력 곡선이 완전히 일치하는데 그날의 기온은 −3.4~19.2°C로 전혀 달라(그림 2) 실제 근무 패턴이 아닌 증강 산물로 판단하였다. 또한 이상값을 단순 제거하면 실제 피크까지 소실될 수 있으므로, 계측 정지와 ERP 결측만 플래그로 분리하고 공정상 의미있는 피크는 그대로 유지하였다.</w:t>
      </w:r>
    </w:p>
    <w:p>
      <w:pPr>
        <w:keepNext/>
        <w:spacing w:after="40" w:before="120"/>
        <w:jc w:val="center"/>
      </w:pPr>
      <w:r>
        <w:drawing>
          <wp:inline distT="0" distB="0" distL="0" distR="0">
            <wp:extent cx="5905500" cy="1885950"/>
            <wp:effectExtent t="0" r="0" b="0" l="0"/>
            <wp:docPr id="1" name="cell210_0.png" descr="그림 2. 최대 복제 그룹(15일): 전력 프로파일은 완전히 일치하나 일평균 기온은 −3.4~19.2°C로 상이" title="그림 2. 최대 복제 그룹(15일): 전력 프로파일은 완전히 일치하나 일평균 기온은 −3.4~19.2°C로 상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85950"/>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2. 최대 복제 그룹(15일): 전력 프로파일은 완전히 일치하나 일평균 기온은 −3.4~19.2°C로 상이</w:t>
      </w:r>
    </w:p>
    <w:p>
      <w:pPr>
        <w:pStyle w:val="Heading2"/>
        <w:keepNext/>
        <w:spacing w:after="140" w:before="320"/>
      </w:pPr>
      <w:r>
        <w:rPr>
          <w:rFonts w:ascii="NanumGothic" w:cs="NanumGothic" w:eastAsia="NanumGothic" w:hAnsi="NanumGothic"/>
          <w:b/>
          <w:bCs/>
          <w:color w:val="000000"/>
          <w:sz w:val="28"/>
          <w:szCs w:val="28"/>
        </w:rPr>
        <w:t xml:space="preserve">1.5 전처리 및 파생변수 구성</w:t>
      </w:r>
    </w:p>
    <w:p>
      <w:pPr>
        <w:spacing w:after="80" w:before="0" w:line="336"/>
        <w:jc w:val="both"/>
      </w:pPr>
      <w:r>
        <w:rPr>
          <w:rFonts w:ascii="NanumGothic" w:cs="NanumGothic" w:eastAsia="NanumGothic" w:hAnsi="NanumGothic"/>
          <w:sz w:val="20"/>
          <w:szCs w:val="20"/>
        </w:rPr>
        <w:t xml:space="preserve">전처리는 다음 순서로 수행하였다.</w:t>
      </w:r>
    </w:p>
    <w:p>
      <w:pPr>
        <w:spacing w:after="40" w:line="336"/>
        <w:ind w:left="300" w:hanging="300"/>
        <w:jc w:val="both"/>
      </w:pPr>
      <w:r>
        <w:rPr>
          <w:rFonts w:ascii="NanumGothic" w:cs="NanumGothic" w:eastAsia="NanumGothic" w:hAnsi="NanumGothic"/>
          <w:sz w:val="20"/>
          <w:szCs w:val="20"/>
        </w:rPr>
        <w:t xml:space="preserve">1. 날짜·시간 오류 및 중복 데이터 정비 (손상 시간값 48행 복원, 중복 5건 해소)</w:t>
      </w:r>
    </w:p>
    <w:p>
      <w:pPr>
        <w:spacing w:after="40" w:line="336"/>
        <w:ind w:left="300" w:hanging="300"/>
        <w:jc w:val="both"/>
      </w:pPr>
      <w:r>
        <w:rPr>
          <w:rFonts w:ascii="NanumGothic" w:cs="NanumGothic" w:eastAsia="NanumGothic" w:hAnsi="NanumGothic"/>
          <w:sz w:val="20"/>
          <w:szCs w:val="20"/>
        </w:rPr>
        <w:t xml:space="preserve">2. 결측치 처리 (강수량 0 대체, 풍속·공장인원 시간 보간, 계측 정지·ERP 결측 플래그)</w:t>
      </w:r>
    </w:p>
    <w:p>
      <w:pPr>
        <w:spacing w:after="40" w:line="336"/>
        <w:ind w:left="300" w:hanging="300"/>
        <w:jc w:val="both"/>
      </w:pPr>
      <w:r>
        <w:rPr>
          <w:rFonts w:ascii="NanumGothic" w:cs="NanumGothic" w:eastAsia="NanumGothic" w:hAnsi="NanumGothic"/>
          <w:sz w:val="20"/>
          <w:szCs w:val="20"/>
        </w:rPr>
        <w:t xml:space="preserve">3. 공휴일·주말·주야간 변수 생성 (휴무일은 ‘일생산량 합 = 0’으로 판정, 토·일 분리, 주간 = 인건비 1.0 구간인 9~17시)</w:t>
      </w:r>
    </w:p>
    <w:p>
      <w:pPr>
        <w:spacing w:after="40" w:line="336"/>
        <w:ind w:left="300" w:hanging="300"/>
        <w:jc w:val="both"/>
      </w:pPr>
      <w:r>
        <w:rPr>
          <w:rFonts w:ascii="NanumGothic" w:cs="NanumGothic" w:eastAsia="NanumGothic" w:hAnsi="NanumGothic"/>
          <w:sz w:val="20"/>
          <w:szCs w:val="20"/>
        </w:rPr>
        <w:t xml:space="preserve">4. 15분 단위 전력데이터 구성 (peak15 = 4개 15분 구간의 최대값)</w:t>
      </w:r>
    </w:p>
    <w:p>
      <w:pPr>
        <w:spacing w:after="40" w:line="336"/>
        <w:ind w:left="300" w:hanging="300"/>
        <w:jc w:val="both"/>
      </w:pPr>
      <w:r>
        <w:rPr>
          <w:rFonts w:ascii="NanumGothic" w:cs="NanumGothic" w:eastAsia="NanumGothic" w:hAnsi="NanumGothic"/>
          <w:sz w:val="20"/>
          <w:szCs w:val="20"/>
        </w:rPr>
        <w:t xml:space="preserve">5. 시간·요일·계절 변수 생성 (시간·요일의 주기형 sin·cos 포함)</w:t>
      </w:r>
    </w:p>
    <w:p>
      <w:pPr>
        <w:spacing w:after="40" w:line="336"/>
        <w:ind w:left="300" w:hanging="300"/>
        <w:jc w:val="both"/>
      </w:pPr>
      <w:r>
        <w:rPr>
          <w:rFonts w:ascii="NanumGothic" w:cs="NanumGothic" w:eastAsia="NanumGothic" w:hAnsi="NanumGothic"/>
          <w:sz w:val="20"/>
          <w:szCs w:val="20"/>
        </w:rPr>
        <w:t xml:space="preserve">6. 과거 전력 지연값과 이동평균 변수 생성 (24·48·168시간 전 값, 직전 24·168시간 이동통계)</w:t>
      </w:r>
    </w:p>
    <w:p>
      <w:pPr>
        <w:spacing w:after="40" w:line="336"/>
        <w:ind w:left="300" w:hanging="300"/>
        <w:jc w:val="both"/>
      </w:pPr>
      <w:r>
        <w:rPr>
          <w:rFonts w:ascii="NanumGothic" w:cs="NanumGothic" w:eastAsia="NanumGothic" w:hAnsi="NanumGothic"/>
          <w:sz w:val="20"/>
          <w:szCs w:val="20"/>
        </w:rPr>
        <w:t xml:space="preserve">7. 가동 여부와 재가동 시점 변수 생성 (08시 기동, 13시 재가동, 휴무 n일차, 휴무 직후 재가동일, 전일 휴무, 가동 전환일)</w:t>
      </w:r>
    </w:p>
    <w:p>
      <w:pPr>
        <w:spacing w:after="60" w:line="240"/>
      </w:pPr>
    </w:p>
    <w:p>
      <w:pPr>
        <w:spacing w:after="80" w:before="0" w:line="336"/>
        <w:jc w:val="both"/>
      </w:pPr>
      <w:r>
        <w:rPr>
          <w:rFonts w:ascii="NanumGothic" w:cs="NanumGothic" w:eastAsia="NanumGothic" w:hAnsi="NanumGothic"/>
          <w:sz w:val="20"/>
          <w:szCs w:val="20"/>
        </w:rPr>
        <w:t xml:space="preserve">가동/휴무는 공휴일 목록이 아니라 데이터(일생산량)로 판정하였다. 그 결과 휴무 62일, 가동 195일, 휴무 직후 재가동일 44일이 도출되었고, 가이드북 공휴일 목록에서 빠져 있던 하계휴가(7/31~8/8, 9일)가 자동으로 포착되었다. 반대로 목록의 5/5·5/19·8/16은 실제 생산이 있던 가동일(일생산량 2,190·2,990·10,238)이었고, 2/11·3/1은 전력만 평일 수준으로 증강된 실제 휴일이었다.</w:t>
      </w:r>
    </w:p>
    <w:p>
      <w:pPr>
        <w:spacing w:after="80" w:before="0" w:line="336"/>
        <w:jc w:val="both"/>
      </w:pPr>
      <w:r>
        <w:rPr>
          <w:rFonts w:ascii="NanumGothic" w:cs="NanumGothic" w:eastAsia="NanumGothic" w:hAnsi="NanumGothic"/>
          <w:sz w:val="20"/>
          <w:szCs w:val="20"/>
        </w:rPr>
        <w:t>예측 대상 시점의 전력값이 입력변수에 포함되지 않도록 하였으며, 지연변수는 실제 예측 시점 이전에 확인 가능한 값만 사용하였다. 구체적으로 Day-ahead 예측 원점을 전일 24:00으로 정의하고, 이동통계는 원점에서 한 번만 계산하여 다음 날 24시간에 동일하게 적용하였다. 누수 여부는 (A) 각 피처가 참조하는 값의 관측완료 시각이 원점 이전인지 확인하는 검사와 (B) 대상일의 전력값을 모두 지운 뒤 피처를 다시 만들어 원본과 비교하는 미래맹검 동등성 검사(12개 대상일 100% 일치)로 자동 검증하였다. 데이터 표준화(스케일링) 기준은 학습구간에서만 산출하여 미래 정보가 학습과정에 유입되는 것을 방지하였다. 결측치는 분할 전에 인접 시각 값으로 보간하였는데, 결측은 모두 테스트 이전 구간이고 계측 정지·ERP 결측 행은 학습·평가에서 제외하였다. 다만 계측 정지 구간(8/28~8/29)은 앞뒤 값으로 양방향 보간하므로 보간값이 8/29 11시 이후 실측을 참조하며, 이 값이 직후 하루의 지연·이동통계 피처(fold5 검증 13시간)에 반영된다. 7/13·7/15의 ERP 결측 판정도 당일 전력을 사용하지만 두 날은 학습·평가에서 제외된다. 모델 저장 후 구현한 서빙 경로는 예측 시점까지의 이력에만 보간을 적용하여 이 문제가 구조적으로 없으며, 9월 테스트 구간에서는 두 경로의 예측이 비트 단위로 같았다(6장). 또한 생산량·공장인원은 ERP 계획값으로, 기상변수는 실측값을 다음 날 예보의 대리값으로 사용하였으므로 실제 운영에서는 예보 오차만큼 성능이 낮아질 수 있다.</w:t>
      </w:r>
    </w:p>
    <w:p>
      <w:pPr>
        <w:pStyle w:val="Heading2"/>
        <w:keepNext/>
        <w:spacing w:after="140" w:before="320"/>
      </w:pPr>
      <w:r>
        <w:rPr>
          <w:rFonts w:ascii="NanumGothic" w:cs="NanumGothic" w:eastAsia="NanumGothic" w:hAnsi="NanumGothic"/>
          <w:b/>
          <w:bCs/>
          <w:color w:val="000000"/>
          <w:sz w:val="28"/>
          <w:szCs w:val="28"/>
        </w:rPr>
        <w:t xml:space="preserve">1.6 학습·검증 데이터 구성 및 한계</w:t>
      </w:r>
    </w:p>
    <w:p>
      <w:pPr>
        <w:spacing w:after="80" w:before="0" w:line="336"/>
        <w:jc w:val="both"/>
      </w:pPr>
      <w:r>
        <w:rPr>
          <w:rFonts w:ascii="NanumGothic" w:cs="NanumGothic" w:eastAsia="NanumGothic" w:hAnsi="NanumGothic"/>
          <w:sz w:val="20"/>
          <w:szCs w:val="20"/>
        </w:rPr>
        <w:t xml:space="preserve">시계열의 순서를 유지하기 위해 데이터를 무작위로 섞지 않고 학습·검증·테스트 구간으로 순차 분리하였다. 가이드북 결과와의 비교를 위해 2021년 9월 1일부터 9월 14일까지의 336시간을 최종 테스트구간으로 고정하고, 이전 기간을 학습 및 검증에 사용하였다. 추가로 시간의 흐름에 따라 학습구간을 확장하는 Rolling-origin 교차 검증(검증 14일)을 적용하고, 각 구간 사이에 24시간의 간격을 두어 정보 누수를 방지하였다. 이때 fold1은 검증 14일 중 7일(50%)의 전력 프로파일이 이미 학습구간에 존재하여 일반화가 아닌 암기를 측정하므로 폐기하고, 복제 오염률 0%인 fold2~5와 테스트구간만 사용하였다(그림 3). 168시간 이동창이 채워지지 않는 초기 168행은 제외하여 실제 학습 가능 구간은 2021-01-08부터이다.</w:t>
      </w:r>
    </w:p>
    <w:p>
      <w:pPr>
        <w:keepNext/>
        <w:spacing w:after="60" w:before="120"/>
        <w:jc w:val="left"/>
      </w:pPr>
      <w:r>
        <w:rPr>
          <w:rFonts w:ascii="NanumGothic" w:cs="NanumGothic" w:eastAsia="NanumGothic" w:hAnsi="NanumGothic"/>
          <w:b/>
          <w:bCs/>
          <w:color w:val="404040"/>
          <w:sz w:val="18"/>
          <w:szCs w:val="18"/>
        </w:rPr>
        <w:t xml:space="preserve">표 1-1. 교차검증 fold 구성 (워밍업 168행·계측 정지·ERP 결측 제외 후 표본 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000"/>
        <w:gridCol w:w="1600"/>
        <w:gridCol w:w="900"/>
        <w:gridCol w:w="820"/>
        <w:gridCol w:w="1000"/>
        <w:gridCol w:w="900"/>
        <w:gridCol w:w="2658"/>
      </w:tblGrid>
      <w:tr>
        <w:trPr>
          <w:cantSplit/>
          <w:tblHeader/>
        </w:trPr>
        <w:tc>
          <w:tcPr>
            <w:tcW w:type="dxa" w:w="76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fold</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학습 종료</w:t>
            </w:r>
          </w:p>
        </w:tc>
        <w:tc>
          <w:tcPr>
            <w:tcW w:type="dxa" w:w="1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검증 구간</w:t>
            </w:r>
          </w:p>
        </w:tc>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학습 n</w:t>
            </w:r>
          </w:p>
        </w:tc>
        <w:tc>
          <w:tcPr>
            <w:tcW w:type="dxa" w:w="82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검증 n</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휴무 비중</w:t>
            </w:r>
          </w:p>
        </w:tc>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검증 피크</w:t>
            </w:r>
          </w:p>
        </w:tc>
        <w:tc>
          <w:tcPr>
            <w:tcW w:type="dxa" w:w="265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상태</w:t>
            </w:r>
          </w:p>
        </w:tc>
      </w:tr>
      <w:tr>
        <w:trPr>
          <w:cantSplit/>
        </w:trPr>
        <w:tc>
          <w:tcPr>
            <w:tcW w:type="dxa" w:w="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1</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06-21</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06-23 ~ 07-06</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w:t>
            </w:r>
          </w:p>
        </w:tc>
        <w:tc>
          <w:tcPr>
            <w:tcW w:type="dxa" w:w="8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14%</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w:t>
            </w:r>
          </w:p>
        </w:tc>
        <w:tc>
          <w:tcPr>
            <w:tcW w:type="dxa" w:w="26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폐기 (복제 오염 50%)</w:t>
            </w:r>
          </w:p>
        </w:tc>
      </w:tr>
      <w:tr>
        <w:trPr>
          <w:cantSplit/>
        </w:trPr>
        <w:tc>
          <w:tcPr>
            <w:tcW w:type="dxa" w:w="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07-05</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07-07 ~ 07-20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4,296</w:t>
            </w:r>
          </w:p>
        </w:tc>
        <w:tc>
          <w:tcPr>
            <w:tcW w:type="dxa" w:w="8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288</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14%</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39</w:t>
            </w:r>
          </w:p>
        </w:tc>
        <w:tc>
          <w:tcPr>
            <w:tcW w:type="dxa" w:w="26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사용</w:t>
            </w:r>
          </w:p>
        </w:tc>
      </w:tr>
      <w:tr>
        <w:trPr>
          <w:cantSplit/>
        </w:trPr>
        <w:tc>
          <w:tcPr>
            <w:tcW w:type="dxa" w:w="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3</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07-19</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07-21 ~ 08-03</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4,584</w:t>
            </w:r>
          </w:p>
        </w:tc>
        <w:tc>
          <w:tcPr>
            <w:tcW w:type="dxa" w:w="8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336</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36%</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58</w:t>
            </w:r>
          </w:p>
        </w:tc>
        <w:tc>
          <w:tcPr>
            <w:tcW w:type="dxa" w:w="26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사용 (하계휴가 포함)</w:t>
            </w:r>
          </w:p>
        </w:tc>
      </w:tr>
      <w:tr>
        <w:trPr>
          <w:cantSplit/>
        </w:trPr>
        <w:tc>
          <w:tcPr>
            <w:tcW w:type="dxa" w:w="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4</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08-02</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08-04 ~ 08-17</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4,920</w:t>
            </w:r>
          </w:p>
        </w:tc>
        <w:tc>
          <w:tcPr>
            <w:tcW w:type="dxa" w:w="8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336</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43%</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34</w:t>
            </w:r>
          </w:p>
        </w:tc>
        <w:tc>
          <w:tcPr>
            <w:tcW w:type="dxa" w:w="26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사용 (하계휴가·재가동 포함)</w:t>
            </w:r>
          </w:p>
        </w:tc>
      </w:tr>
      <w:tr>
        <w:trPr>
          <w:cantSplit/>
        </w:trPr>
        <w:tc>
          <w:tcPr>
            <w:tcW w:type="dxa" w:w="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5</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08-16</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08-18 ~ 08-31</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5,256</w:t>
            </w:r>
          </w:p>
        </w:tc>
        <w:tc>
          <w:tcPr>
            <w:tcW w:type="dxa" w:w="8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319</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14%</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25</w:t>
            </w:r>
          </w:p>
        </w:tc>
        <w:tc>
          <w:tcPr>
            <w:tcW w:type="dxa" w:w="26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사용</w:t>
            </w:r>
          </w:p>
        </w:tc>
      </w:tr>
      <w:tr>
        <w:trPr>
          <w:cantSplit/>
        </w:trPr>
        <w:tc>
          <w:tcPr>
            <w:tcW w:type="dxa" w:w="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TEST</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08-31</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09-01 ~ 09-14</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5,599</w:t>
            </w:r>
          </w:p>
        </w:tc>
        <w:tc>
          <w:tcPr>
            <w:tcW w:type="dxa" w:w="8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336</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28</w:t>
            </w:r>
          </w:p>
        </w:tc>
        <w:tc>
          <w:tcPr>
            <w:tcW w:type="dxa" w:w="26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최종 확인용</w:t>
            </w:r>
          </w:p>
        </w:tc>
      </w:tr>
    </w:tbl>
    <w:p>
      <w:pPr>
        <w:spacing w:after="80" w:before="0" w:line="336"/>
        <w:jc w:val="both"/>
      </w:pPr>
      <w:r>
        <w:rPr>
          <w:rFonts w:ascii="NanumGothic" w:cs="NanumGothic" w:eastAsia="NanumGothic" w:hAnsi="NanumGothic"/>
          <w:color w:val="404040"/>
          <w:sz w:val="17"/>
          <w:szCs w:val="17"/>
        </w:rPr>
        <w:t xml:space="preserve">※ fold1은 폐기하여 마스크 적용 후 표본 수를 산출하지 않았다(마스크 전 학습 4,128·검증 336시간, 검증 피크 20건).</w:t>
      </w:r>
    </w:p>
    <w:p>
      <w:pPr>
        <w:keepNext/>
        <w:spacing w:after="40" w:before="120"/>
        <w:jc w:val="center"/>
      </w:pPr>
      <w:r>
        <w:drawing>
          <wp:inline distT="0" distB="0" distL="0" distR="0">
            <wp:extent cx="5905500" cy="1552575"/>
            <wp:effectExtent t="0" r="0" b="0" l="0"/>
            <wp:docPr id="1" name="cell248_0.png" descr="그림 3. Rolling-origin 분할 배치 (학습=파랑, 검증=주황, 폐기=회색, 테스트=초록; 그림 속 양성 건수는 ERP 결측 제외 전 기준)" title="그림 3. Rolling-origin 분할 배치 (학습=파랑, 검증=주황, 폐기=회색, 테스트=초록; 그림 속 양성 건수는 ERP 결측 제외 전 기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52575"/>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3. Rolling-origin 분할 배치 (학습=파랑, 검증=주황, 폐기=회색, 테스트=초록; 그림 속 양성 건수는 ERP 결측 제외 전 기준)</w:t>
      </w:r>
    </w:p>
    <w:p>
      <w:pPr>
        <w:spacing w:after="80" w:before="0" w:line="336"/>
        <w:jc w:val="both"/>
      </w:pPr>
      <w:r>
        <w:rPr>
          <w:rFonts w:ascii="NanumGothic" w:cs="NanumGothic" w:eastAsia="NanumGothic" w:hAnsi="NanumGothic"/>
          <w:sz w:val="20"/>
          <w:szCs w:val="20"/>
        </w:rPr>
        <w:t xml:space="preserve">다만, 데이터에 10월부터 12월까지의 기록이 없어 겨울철 전체에 대한 일반화에는 한계가 있다. 또한 개별 설비와 제품을 식별할 수 없어 특정 설비의 피크 기여도를 직접 분석할 수 없다. 복제 115일로 인해 고유한 일별 전력 패턴은 142일(명목의 약 55%)에 불과하므로, 복제를 제거한 조건(D2: 142일, 3,408시간)에서도 결론이 유지되는지 별도로 확인하였다(2.9절). 테스트 피크는 28건뿐이라 Recall의 95% 신뢰구간이 넓고(최종모델 [0.765, 0.991], Recall 1.000 모델 [0.877, 1.000]), 피크가 8개 날짜·16개 연속 구간에 몰려 있어 실제 유효 표본은 이보다 작다. 따라서 모델 비교의 주 근거는 교차검증 OOF(검증구간 예측을 이어붙인 1,279시간, 피크 156건)로 두고 테스트 336시간은 최종 확인용 수치로 사용하였다. 따라서 본 연구의 결과는 제공된 기간과 변수 범위에서 해석하고, 향후 설비별 전력센서와 제품정보가 추가될 경우 모델을 확장할 필요가 있다.</w:t>
      </w:r>
    </w:p>
    <w:p>
      <w:pPr>
        <w:pStyle w:val="Heading1"/>
        <w:keepNext/>
        <w:pageBreakBefore/>
        <w:spacing w:after="240" w:before="0"/>
      </w:pPr>
      <w:r>
        <w:rPr>
          <w:rFonts w:ascii="NanumGothic" w:cs="NanumGothic" w:eastAsia="NanumGothic" w:hAnsi="NanumGothic"/>
          <w:b/>
          <w:bCs/>
          <w:color w:val="000000"/>
          <w:sz w:val="30"/>
          <w:szCs w:val="30"/>
        </w:rPr>
        <w:t xml:space="preserve">□ 제2장. AI 예측모델 개발 및 성능평가〔40점〕</w:t>
      </w:r>
    </w:p>
    <w:p>
      <w:pPr>
        <w:spacing w:after="80" w:before="0" w:line="336"/>
        <w:jc w:val="both"/>
      </w:pPr>
      <w:r>
        <w:rPr>
          <w:rFonts w:ascii="NanumGothic" w:cs="NanumGothic" w:eastAsia="NanumGothic" w:hAnsi="NanumGothic"/>
          <w:sz w:val="20"/>
          <w:szCs w:val="20"/>
        </w:rPr>
        <w:t xml:space="preserve">본 장에서는 KAMP 가이드북의 예측모델을 동일하게 재현한 뒤, 시간 순서를 보존한 평가조건에서 제안 모델과 성능을 비교하였다. 보정 조건의 모든 모델은 동일한 학습·테스트 구간과 입력정보를 사용하였으며(Simple RNN 보정모델은 교차검증 없이 테스트 구간만 평가), 평균전력 예측 정확도와 최대수요 피크 탐지 성능을 함께 평가하였다. 그 결과 </w:t>
      </w:r>
      <w:r>
        <w:rPr>
          <w:rFonts w:ascii="NanumGothic" w:cs="NanumGothic" w:eastAsia="NanumGothic" w:hAnsi="NanumGothic"/>
          <w:b/>
          <w:bCs/>
          <w:sz w:val="20"/>
          <w:szCs w:val="20"/>
        </w:rPr>
        <w:t xml:space="preserve">2단계 레짐 모델(3분류)</w:t>
      </w:r>
      <w:r>
        <w:rPr>
          <w:rFonts w:ascii="NanumGothic" w:cs="NanumGothic" w:eastAsia="NanumGothic" w:hAnsi="NanumGothic"/>
          <w:sz w:val="20"/>
          <w:szCs w:val="20"/>
        </w:rPr>
        <w:t xml:space="preserve">이 교차검증 기준 종합점수가 가장 높아 최종 모델로 선정되었다. 이 모델은 베이스라인(보정 Random Forest) 대비 MAE를 교차검증 OOF 기준 43.5%, 테스트 기준 13.56% 개선하였고(테스트 차이는 통계적으로 유의하지 않음, p = 0.067), 테스트 피크 탐지 Recall은 0.929였다.</w:t>
      </w:r>
    </w:p>
    <w:p>
      <w:pPr>
        <w:pStyle w:val="Heading2"/>
        <w:keepNext/>
        <w:spacing w:after="140" w:before="320"/>
      </w:pPr>
      <w:r>
        <w:rPr>
          <w:rFonts w:ascii="NanumGothic" w:cs="NanumGothic" w:eastAsia="NanumGothic" w:hAnsi="NanumGothic"/>
          <w:b/>
          <w:bCs/>
          <w:color w:val="000000"/>
          <w:sz w:val="28"/>
          <w:szCs w:val="28"/>
        </w:rPr>
        <w:t xml:space="preserve">2.1 실험 설계</w:t>
      </w:r>
    </w:p>
    <w:p>
      <w:pPr>
        <w:spacing w:after="80" w:before="0" w:line="336"/>
        <w:jc w:val="both"/>
      </w:pPr>
      <w:r>
        <w:rPr>
          <w:rFonts w:ascii="NanumGothic" w:cs="NanumGothic" w:eastAsia="NanumGothic" w:hAnsi="NanumGothic"/>
          <w:sz w:val="20"/>
          <w:szCs w:val="20"/>
        </w:rPr>
        <w:t xml:space="preserve">본 연구의 주된 예측 시점은 전일에 다음 날 24시간의 전력수요를 예측하는 Day-ahead 방식이다(예측 원점 = 전일 24:00). 이는 예측 결과를 생산일정과 설비 기동시간 조정에 활용하기 위한 것이다. 가이드북과의 직접 비교를 위해 1시간 앞 예측 결과도 별도로 산출하되(Simple RNN 원본 재현), 최종모델 선정에는 Day-ahead 성능을 사용하였다. 모든 모델에는 다음과 같은 공통 평가조건을 적용하였다.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구분</w:t>
            </w:r>
          </w:p>
        </w:tc>
        <w:tc>
          <w:tcPr>
            <w:tcW w:type="dxa" w:w="76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내용</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테스트구간</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2021년 9월 1일 ~ 9월 14일, 총 336시간</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데이터분할</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시간순 학습·검증·테스트 분할</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교차검증</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Rolling-origin 5-fold 구성, 구간 사이 24시간 간격 적용 → 복제 오염 50%인 fold1을 폐기하고 fold2~5(4-fold) 사용 (Simple RNN 보정모델 제외)</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전처리 기준</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스케일링 기준은 학습구간에서만 산출. 결측치는 분할 전 인접 시각 보간(결측은 모두 테스트 이전 구간)</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입력조건</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예측 시점에 확인 가능한 정보만 사용 (전력 관련 누수 자동검증 통과). 단, 생산량·공장인원은 ERP 계획값, 기상은 실측값을 익일 예보의 대리로 사용한다고 가정</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난수 시드</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42로 고정</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피크 정의·판정</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피크 정의 임계값 θ = 187 kW 고정 / 경보 판정 임계값 τ는 각 fold 검증구간에서 F1 최대화로 산출하고, 테스트에는 fold τ의 중앙값 적용</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Task A 주지표</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MAE</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Task B 주지표</w:t>
            </w:r>
          </w:p>
        </w:tc>
        <w:tc>
          <w:tcPr>
            <w:tcW w:type="dxa" w:w="7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F1·PR-AUC (높은 Recall 유지를 전제로 오경보 최소화, Recall·Precision 함께 보고)</w:t>
            </w:r>
          </w:p>
        </w:tc>
      </w:tr>
    </w:tbl>
    <w:p>
      <w:pPr>
        <w:spacing w:after="120" w:line="240"/>
      </w:pPr>
    </w:p>
    <w:p>
      <w:pPr>
        <w:spacing w:after="80" w:before="0" w:line="336"/>
        <w:jc w:val="both"/>
      </w:pPr>
      <w:r>
        <w:rPr>
          <w:rFonts w:ascii="NanumGothic" w:cs="NanumGothic" w:eastAsia="NanumGothic" w:hAnsi="NanumGothic"/>
          <w:sz w:val="20"/>
          <w:szCs w:val="20"/>
        </w:rPr>
        <w:t xml:space="preserve">MAE는 예측오차를 전력 단위(kW)로 직접 해석할 수 있어 주 지표로 사용하였다. 피크 탐지에서는 오경보보다 실제 피크를 놓치는 미탐지 비용이 더 크므로 높은 Recall을 전제로 하였다. 그러나 ‘평일 ∧ 08~18시’ 달력규칙 한 줄이 테스트에서 Recall 1.000(TP 28, FN 0)을 내면서 오경보가 82건이어서 Recall로는 어떤 모델도 이 규칙을 이길 수 없으므로, 주지표를 F1·PR-AUC로 두고 제안모델의 기여를 달력규칙 대비 오경보 감소 건수로 측정하였다. Precision과 Recall도 함께 제시하였다. 또한 MAE 개선이 우연인지 확인하기 위해 일(day) 단위 블록 부트스트랩(2,000회)으로 MAE 차이의 95% 신뢰구간을 산출하였다.</w:t>
      </w:r>
    </w:p>
    <w:p>
      <w:pPr>
        <w:pStyle w:val="Heading2"/>
        <w:keepNext/>
        <w:spacing w:after="140" w:before="320"/>
      </w:pPr>
      <w:r>
        <w:rPr>
          <w:rFonts w:ascii="NanumGothic" w:cs="NanumGothic" w:eastAsia="NanumGothic" w:hAnsi="NanumGothic"/>
          <w:b/>
          <w:bCs/>
          <w:color w:val="000000"/>
          <w:sz w:val="28"/>
          <w:szCs w:val="28"/>
        </w:rPr>
        <w:t xml:space="preserve">2.2 가이드북 베이스라인 재현</w:t>
      </w:r>
    </w:p>
    <w:p>
      <w:pPr>
        <w:spacing w:after="80" w:before="0" w:line="336"/>
        <w:jc w:val="both"/>
      </w:pPr>
      <w:r>
        <w:rPr>
          <w:rFonts w:ascii="NanumGothic" w:cs="NanumGothic" w:eastAsia="NanumGothic" w:hAnsi="NanumGothic"/>
          <w:sz w:val="20"/>
          <w:szCs w:val="20"/>
        </w:rPr>
        <w:t xml:space="preserve">가이드북과의 비교 가능성을 확보하기 위해 Simple RNN과 Random Forest를 원본 조건으로 재현하였다. 다만 실제 미래 예측 상황과 다른 평가조건이 확인되어, 원본 재현 결과와 운영 환경을 반영한 보정 결과를 구분하여 보고하였다.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69"/>
        <w:gridCol w:w="3969"/>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모델</w:t>
            </w:r>
          </w:p>
        </w:tc>
        <w:tc>
          <w:tcPr>
            <w:tcW w:type="dxa" w:w="3969"/>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원본 조건</w:t>
            </w:r>
          </w:p>
        </w:tc>
        <w:tc>
          <w:tcPr>
            <w:tcW w:type="dxa" w:w="3969"/>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보정 조건</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Seasonal Naive</w:t>
            </w:r>
          </w:p>
        </w:tc>
        <w:tc>
          <w:tcPr>
            <w:tcW w:type="dxa" w:w="39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1주 전 동일 시간의 전력값 사용</w:t>
            </w:r>
          </w:p>
        </w:tc>
        <w:tc>
          <w:tcPr>
            <w:tcW w:type="dxa" w:w="39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동일 (Day-ahead 기준선)</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Simple RNN</w:t>
            </w:r>
          </w:p>
        </w:tc>
        <w:tc>
          <w:tcPr>
            <w:tcW w:type="dxa" w:w="39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전체 기간 기준 스케일링, 전력 단일변수(첫 15분 구간값), 1시간 앞 예측, 입력 재배열 시 시간축 역순</w:t>
            </w:r>
          </w:p>
        </w:tc>
        <w:tc>
          <w:tcPr>
            <w:tcW w:type="dxa" w:w="39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학습구간 기준 스케일링, 생산·달력정보 추가(44개 피처를 단일 시점으로 입력), Day-ahead, 조기종료</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Random Forest</w:t>
            </w:r>
          </w:p>
        </w:tc>
        <w:tc>
          <w:tcPr>
            <w:tcW w:type="dxa" w:w="39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70 : 30 무작위 분할, iloc[0] 버그로 모든 행의 외생변수가 첫 행 값으로 고정</w:t>
            </w:r>
          </w:p>
        </w:tc>
        <w:tc>
          <w:tcPr>
            <w:tcW w:type="dxa" w:w="39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시간순 분할, 각 시점의 외생변수 사용 (실질 피처 1개 → 44개)</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DNN</w:t>
            </w:r>
          </w:p>
        </w:tc>
        <w:tc>
          <w:tcPr>
            <w:tcW w:type="dxa" w:w="39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참가계획서의 비교 모델</w:t>
            </w:r>
          </w:p>
        </w:tc>
        <w:tc>
          <w:tcPr>
            <w:tcW w:type="dxa" w:w="396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동일 분할·피처·조기종료 적용 (Dense128-BatchNorm-Dropout0.2-Dense64, 최대 300에폭)</w:t>
            </w:r>
          </w:p>
        </w:tc>
      </w:tr>
    </w:tbl>
    <w:p>
      <w:pPr>
        <w:spacing w:after="120" w:line="240"/>
      </w:pPr>
    </w:p>
    <w:p>
      <w:pPr>
        <w:spacing w:after="80" w:before="0" w:line="336"/>
        <w:jc w:val="both"/>
      </w:pPr>
      <w:r>
        <w:rPr>
          <w:rFonts w:ascii="NanumGothic" w:cs="NanumGothic" w:eastAsia="NanumGothic" w:hAnsi="NanumGothic"/>
          <w:sz w:val="20"/>
          <w:szCs w:val="20"/>
        </w:rPr>
        <w:t xml:space="preserve">원본 재현 결과 Simple RNN(1시간 앞, 첫 15분 구간값 대상)은 MAE 6.958, RMSE 11.519였다(평균전력 대상의 Day-ahead 결과와는 직접 비교할 수 없다). Random Forest는 학습 MSE(186.12)가 테스트 MSE(183.65)보다 오히려 커 과적합이 전혀 나타나지 않았는데, 원인을 추적한 결과 가이드북 코드의 iloc[0] 때문에 모든 행의 외생변수가 첫 행 값으로 고정되어 실제로 변하는 입력은 ‘현재 15분값’ 하나뿐이었다(변수 중요도 1.000이 한 변수에 집중). 이를 포함해 다음 13건의 결함을 확인하고 보정하였다. 연쇄 대입(셀 13·32·34)은 가이드북 원래 실행 환경에서는 경고(SettingWithCopyWarning)와 함께 반영되었으나(가이드북 출력에서 1/1 휴가 변수 = 1), pandas 3.x의 Copy-on-Write 환경에서는 값이 사본에만 기록되어 오류 없이 반영되지 않는 전방호환 결함이다. 본 재현(pandas 2.1.4, Copy-on-Write 강제 적용)에서는 이를 오류(ChainedAssignmentError)로 승격해 셀 32 원본 패턴의 실행을 차단하였고, .loc 단일 대입으로 보정한 결과 주말(Weekend)·휴가(Vacation) 변수에 각각 1,776시간과 240시간(공휴일 시간수와 일치)이 정상 반영되었다.</w:t>
      </w:r>
    </w:p>
    <w:p>
      <w:pPr>
        <w:keepNext/>
        <w:spacing w:after="60" w:before="120"/>
        <w:jc w:val="left"/>
      </w:pPr>
      <w:r>
        <w:rPr>
          <w:rFonts w:ascii="NanumGothic" w:cs="NanumGothic" w:eastAsia="NanumGothic" w:hAnsi="NanumGothic"/>
          <w:b/>
          <w:bCs/>
          <w:color w:val="404040"/>
          <w:sz w:val="18"/>
          <w:szCs w:val="18"/>
        </w:rPr>
        <w:t xml:space="preserve">표 2-1. 가이드북 베이스라인 결함 13건과 보정 (셀 번호는 가이드북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3238"/>
        <w:gridCol w:w="25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셀</w:t>
            </w:r>
          </w:p>
        </w:tc>
        <w:tc>
          <w:tcPr>
            <w:tcW w:type="dxa" w:w="3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결함</w:t>
            </w:r>
          </w:p>
        </w:tc>
        <w:tc>
          <w:tcPr>
            <w:tcW w:type="dxa" w:w="32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영향</w:t>
            </w:r>
          </w:p>
        </w:tc>
        <w:tc>
          <w:tcPr>
            <w:tcW w:type="dxa" w:w="2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보정</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4</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절대경로 /mnt/datasets/…</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로컬에서 첫 셀부터 실행 불가</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경로 상대화</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21</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freq='H'</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pandas 3.x에서 오류로 중단</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freq='h'로 수정</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21</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date_range를 무조건 인덱스로 덮어씀</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손상 시간값·중복을 은폐</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실제 시간값 복원 후 사용</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13</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fillna(0, inplace=True) 체인</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pandas 3.x에서 예외 없이 미반영(다음 셀의 전체 fillna가 결측을 채워 결과 영향 없음)</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단일 대입으로 수정</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32</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df['Weekend'][mask] = 1</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pandas 3.x(Copy-on-Write)에서 예외 없이 미반영 — Weekend 0 유지</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.loc 단일 대입</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34</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df['Vacation'].loc[gun] = 1</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pandas 3.x(Copy-on-Write)에서 예외 없이 미반영 — Vacation 0 유지</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.loc 단일 대입</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39</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n_times_advance = 1</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1시간 앞 모델 — Day-ahead와 지평 불일치</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Day-ahead 별도 산출</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48</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fit_transform(전체 데이터)</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테스트 분포가 스케일러에 유입</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학습구간에서만 적합</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52</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reshape((N,24,7))</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C-order로 접어 시간축이 역순</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시퀀스 대신 44개 피처를 단일 시점으로 입력</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73</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temp = …iloc[0] (루프 변수 아님)</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치명적 — 전 행 외생변수가 1행 값으로 고정</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iloc[index]로 수정</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73</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cost_list.pop(len(x_train)-1)</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off-by-one</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명시적 인덱스 사용</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75</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train_test_split(shuffle=True)</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시계열 무작위 분할</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시간순 분할</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80</w:t>
            </w:r>
          </w:p>
        </w:tc>
        <w:tc>
          <w:tcPr>
            <w:tcW w:type="dxa" w:w="3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LP 계수가 버그 피처에서 유도</w:t>
            </w:r>
          </w:p>
        </w:tc>
        <w:tc>
          <w:tcPr>
            <w:tcW w:type="dxa" w:w="3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결과 해석 불가</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규칙기반 시뮬레이션으로 대체(4장)</w:t>
            </w:r>
          </w:p>
        </w:tc>
      </w:tr>
    </w:tbl>
    <w:p>
      <w:pPr>
        <w:spacing w:after="120" w:line="240"/>
      </w:pPr>
    </w:p>
    <w:p>
      <w:pPr>
        <w:spacing w:after="80" w:before="0" w:line="336"/>
        <w:jc w:val="both"/>
      </w:pPr>
      <w:r>
        <w:rPr>
          <w:rFonts w:ascii="NanumGothic" w:cs="NanumGothic" w:eastAsia="NanumGothic" w:hAnsi="NanumGothic"/>
          <w:sz w:val="20"/>
          <w:szCs w:val="20"/>
        </w:rPr>
        <w:t xml:space="preserve">원본 조건의 결과는 가이드북 재현 여부를 확인하는 참고자료로 사용하고, 모델 간 최종 비교와 선정에는 시간 누수를 차단한 보정 조건의 결과만 사용하였다.</w:t>
      </w:r>
    </w:p>
    <w:p>
      <w:pPr>
        <w:pStyle w:val="Heading2"/>
        <w:keepNext/>
        <w:spacing w:after="140" w:before="320"/>
      </w:pPr>
      <w:r>
        <w:rPr>
          <w:rFonts w:ascii="NanumGothic" w:cs="NanumGothic" w:eastAsia="NanumGothic" w:hAnsi="NanumGothic"/>
          <w:b/>
          <w:bCs/>
          <w:color w:val="000000"/>
          <w:sz w:val="28"/>
          <w:szCs w:val="28"/>
        </w:rPr>
        <w:t xml:space="preserve">2.3 입력변수 구성</w:t>
      </w:r>
    </w:p>
    <w:p>
      <w:pPr>
        <w:spacing w:after="80" w:before="0" w:line="336"/>
        <w:jc w:val="both"/>
      </w:pPr>
      <w:r>
        <w:rPr>
          <w:rFonts w:ascii="NanumGothic" w:cs="NanumGothic" w:eastAsia="NanumGothic" w:hAnsi="NanumGothic"/>
          <w:sz w:val="20"/>
          <w:szCs w:val="20"/>
        </w:rPr>
        <w:t xml:space="preserve">제1장에서 확인한 공정 특성을 모델이 학습할 수 있도록 다음과 같이 6개 피처군, 44개 입력변수를 구성하였다.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피쳐군</w:t>
            </w:r>
          </w:p>
        </w:tc>
        <w:tc>
          <w:tcPr>
            <w:tcW w:type="dxa" w:w="53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주요 변수</w:t>
            </w:r>
          </w:p>
        </w:tc>
        <w:tc>
          <w:tcPr>
            <w:tcW w:type="dxa" w:w="2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반영 목적</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과거전력</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(6개) 평균전력·15분 최대전력의 24·48·168시간 전 값</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일간·주간 반복패턴 반영</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이동통계</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(10개) 직전 24·168시간 평균전력의 평균·최대·표준편차, 15분 최대전력의 최대·피크 횟수</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최근 추세와 변동성 반영</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시간정보</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(10개) 시간, 요일, 월, 토요일, 일요일, 공휴일, 시간·요일의 주기형 sin·cos</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일중·주간·계절 패턴 반영</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공정상태</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(8개) 주간(9~17시), 08시 기동, 13시 재가동, 휴무일, 휴무 n일차, 휴무 직후 재가동일, 전일 휴무, 가동 전환일</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가동 전환에 따른 부하 변화 반영</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생산정보</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(4개) 계획생산량, 공장인원(정규화 공수), 생산량 전일대비 변화율, 일 누적생산량</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생산부하와 공정변화 반영</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기상정보</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(6개) 기온, 습도, 풍속, 강수량, 냉방도일, 난방도일</w:t>
            </w:r>
          </w:p>
        </w:tc>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계절성 및 냉·난방부하 반영</w:t>
            </w:r>
          </w:p>
        </w:tc>
      </w:tr>
    </w:tbl>
    <w:p>
      <w:pPr>
        <w:spacing w:after="120" w:line="240"/>
      </w:pPr>
    </w:p>
    <w:p>
      <w:pPr>
        <w:spacing w:after="80" w:before="0" w:line="336"/>
        <w:jc w:val="both"/>
      </w:pPr>
      <w:r>
        <w:rPr>
          <w:rFonts w:ascii="NanumGothic" w:cs="NanumGothic" w:eastAsia="NanumGothic" w:hAnsi="NanumGothic"/>
          <w:sz w:val="20"/>
          <w:szCs w:val="20"/>
        </w:rPr>
        <w:t xml:space="preserve">현재 시점의 15분 전력값과 평균전력처럼 예측 당시 알 수 없는 값은 입력에서 제외하였다. 생산량은 ERP 계획 값으로 가정하여 사용하되, 계획 정보 의존도를 확인하기 위해 생산량을 제거한 실험도 별도로 수행하였다(2.8절). 기상변수는 실측값을 다음 날 예보의 대리값으로 사용하였으므로, 실제 운영에서는 예보 오차만큼 성능이 낮아질 수 있다.</w:t>
      </w:r>
    </w:p>
    <w:p>
      <w:pPr>
        <w:pStyle w:val="Heading2"/>
        <w:keepNext/>
        <w:spacing w:after="140" w:before="320"/>
      </w:pPr>
      <w:r>
        <w:rPr>
          <w:rFonts w:ascii="NanumGothic" w:cs="NanumGothic" w:eastAsia="NanumGothic" w:hAnsi="NanumGothic"/>
          <w:b/>
          <w:bCs/>
          <w:color w:val="000000"/>
          <w:sz w:val="28"/>
          <w:szCs w:val="28"/>
        </w:rPr>
        <w:t xml:space="preserve">2.4 제안모델 구성</w:t>
      </w:r>
    </w:p>
    <w:p>
      <w:pPr>
        <w:spacing w:after="80" w:before="0" w:line="336"/>
        <w:jc w:val="both"/>
      </w:pPr>
      <w:r>
        <w:rPr>
          <w:rFonts w:ascii="NanumGothic" w:cs="NanumGothic" w:eastAsia="NanumGothic" w:hAnsi="NanumGothic"/>
          <w:sz w:val="20"/>
          <w:szCs w:val="20"/>
        </w:rPr>
        <w:t xml:space="preserve">모델 수를 과도하게 늘리기보다 데이터 특성과 분석 목적이 다른 모델을 중심으로 비교하였다.</w:t>
      </w:r>
    </w:p>
    <w:p>
      <w:pPr>
        <w:keepNext/>
        <w:spacing w:after="20" w:before="0" w:line="336"/>
        <w:jc w:val="both"/>
      </w:pPr>
      <w:r>
        <w:rPr>
          <w:rFonts w:ascii="NanumGothic" w:cs="NanumGothic" w:eastAsia="NanumGothic" w:hAnsi="NanumGothic"/>
          <w:b/>
          <w:bCs/>
          <w:sz w:val="20"/>
          <w:szCs w:val="20"/>
        </w:rPr>
        <w:t xml:space="preserve">1. LightGBM 회귀모델</w:t>
      </w:r>
    </w:p>
    <w:p>
      <w:pPr>
        <w:spacing w:after="80" w:before="0" w:line="336"/>
        <w:jc w:val="both"/>
      </w:pPr>
      <w:r>
        <w:rPr>
          <w:rFonts w:ascii="NanumGothic" w:cs="NanumGothic" w:eastAsia="NanumGothic" w:hAnsi="NanumGothic"/>
          <w:sz w:val="20"/>
          <w:szCs w:val="20"/>
        </w:rPr>
        <w:t xml:space="preserve">표 형태의 소규모 데이터에서 생산량·시간·과거전력 간 비선형 관계를 학습하기 위해 사용하였다(절대오차 목적함수, 하이퍼파라미터는 2.5절의 탐색 결과 적용).</w:t>
      </w:r>
    </w:p>
    <w:p>
      <w:pPr>
        <w:keepNext/>
        <w:spacing w:after="20" w:before="0" w:line="336"/>
        <w:jc w:val="both"/>
      </w:pPr>
      <w:r>
        <w:rPr>
          <w:rFonts w:ascii="NanumGothic" w:cs="NanumGothic" w:eastAsia="NanumGothic" w:hAnsi="NanumGothic"/>
          <w:b/>
          <w:bCs/>
          <w:sz w:val="20"/>
          <w:szCs w:val="20"/>
        </w:rPr>
        <w:t xml:space="preserve">2. 2단계 레짐 모델</w:t>
      </w:r>
    </w:p>
    <w:p>
      <w:pPr>
        <w:spacing w:after="80" w:before="0" w:line="336"/>
        <w:jc w:val="both"/>
      </w:pPr>
      <w:r>
        <w:rPr>
          <w:rFonts w:ascii="NanumGothic" w:cs="NanumGothic" w:eastAsia="NanumGothic" w:hAnsi="NanumGothic"/>
          <w:sz w:val="20"/>
          <w:szCs w:val="20"/>
        </w:rPr>
        <w:t xml:space="preserve">먼저 공장의 가동·비가동 상태를 분류한 뒤, 각 상태에 맞는 별도 회귀모델로 전력사용량을 예측하였다. 전력 분포가 가동상태에 따라 두 집단으로 나뉘는 특성을 반영하기 위한 모델이다. 상태는 시간별 평균전력 수준으로 정의하여, 1단계 LightGBM 분류기가 2분류(70 kW 기준 가동/비가동)와 3분류(30·70 kW 기준 기저/중간/가동)를 예측하고, 2단계에서 상태별 LightGBM 회귀로 평균전력과 15분 최대전력을 각각 예측하였다.</w:t>
      </w:r>
    </w:p>
    <w:p>
      <w:pPr>
        <w:keepNext/>
        <w:spacing w:after="20" w:before="0" w:line="336"/>
        <w:jc w:val="both"/>
      </w:pPr>
      <w:r>
        <w:rPr>
          <w:rFonts w:ascii="NanumGothic" w:cs="NanumGothic" w:eastAsia="NanumGothic" w:hAnsi="NanumGothic"/>
          <w:b/>
          <w:bCs/>
          <w:sz w:val="20"/>
          <w:szCs w:val="20"/>
        </w:rPr>
        <w:t xml:space="preserve">3. 피크 직접 분류모델</w:t>
      </w:r>
    </w:p>
    <w:p>
      <w:pPr>
        <w:spacing w:after="80" w:before="0" w:line="336"/>
        <w:jc w:val="both"/>
      </w:pPr>
      <w:r>
        <w:rPr>
          <w:rFonts w:ascii="NanumGothic" w:cs="NanumGothic" w:eastAsia="NanumGothic" w:hAnsi="NanumGothic"/>
          <w:sz w:val="20"/>
          <w:szCs w:val="20"/>
        </w:rPr>
        <w:t xml:space="preserve">15분 최대전력이 기준값(θ = 187 kW) 이상인지를 LightGBM 분류 모델로 직접 예측하였다. 회귀 예측값을 기준으로 피크를 판정하는 방식과 직접 분류하는 방식의 성능을 비교하였다.</w:t>
      </w:r>
    </w:p>
    <w:p>
      <w:pPr>
        <w:keepNext/>
        <w:spacing w:after="20" w:before="0" w:line="336"/>
        <w:jc w:val="both"/>
      </w:pPr>
      <w:r>
        <w:rPr>
          <w:rFonts w:ascii="NanumGothic" w:cs="NanumGothic" w:eastAsia="NanumGothic" w:hAnsi="NanumGothic"/>
          <w:b/>
          <w:bCs/>
          <w:sz w:val="20"/>
          <w:szCs w:val="20"/>
        </w:rPr>
        <w:t xml:space="preserve">4. 앙상블 모델</w:t>
      </w:r>
    </w:p>
    <w:p>
      <w:pPr>
        <w:spacing w:after="80" w:before="0" w:line="336"/>
        <w:jc w:val="both"/>
      </w:pPr>
      <w:r>
        <w:rPr>
          <w:rFonts w:ascii="NanumGothic" w:cs="NanumGothic" w:eastAsia="NanumGothic" w:hAnsi="NanumGothic"/>
          <w:sz w:val="20"/>
          <w:szCs w:val="20"/>
        </w:rPr>
        <w:t xml:space="preserve">단일모델보다 검증성능이 실제로 개선된 경우에만 상위 모델의 가중평균을 적용하였다. 상위 2개 모델(레짐 3분류·2분류)의 가중평균을 탐색한 결과 최적 가중치가 1.0(3분류 단독)으로 OOF MAE가 11.0067에서 개선되지 않아, 앙상블은 채택하지 않았다.</w:t>
      </w:r>
    </w:p>
    <w:p>
      <w:pPr>
        <w:pStyle w:val="Heading2"/>
        <w:keepNext/>
        <w:spacing w:after="140" w:before="320"/>
      </w:pPr>
      <w:r>
        <w:rPr>
          <w:rFonts w:ascii="NanumGothic" w:cs="NanumGothic" w:eastAsia="NanumGothic" w:hAnsi="NanumGothic"/>
          <w:b/>
          <w:bCs/>
          <w:color w:val="000000"/>
          <w:sz w:val="28"/>
          <w:szCs w:val="28"/>
        </w:rPr>
        <w:t xml:space="preserve">2.5 학습 및 최적화 방법</w:t>
      </w:r>
    </w:p>
    <w:p>
      <w:pPr>
        <w:spacing w:after="80" w:before="0" w:line="336"/>
        <w:jc w:val="both"/>
      </w:pPr>
      <w:r>
        <w:rPr>
          <w:rFonts w:ascii="NanumGothic" w:cs="NanumGothic" w:eastAsia="NanumGothic" w:hAnsi="NanumGothic"/>
          <w:sz w:val="20"/>
          <w:szCs w:val="20"/>
        </w:rPr>
        <w:t xml:space="preserve">LightGBM 회귀와 피크 분류모델의 하이퍼파라미터는 교차검증 성능을 기준으로 탐색하였다. 트리 깊이, 학습률, 리프 수, 최소 학습 표본 수, 피처·배깅 비율을 Optuna로 </w:t>
      </w:r>
      <w:r>
        <w:rPr>
          <w:rFonts w:ascii="NanumGothic" w:cs="NanumGothic" w:eastAsia="NanumGothic" w:hAnsi="NanumGothic"/>
          <w:b/>
          <w:bCs/>
          <w:sz w:val="20"/>
          <w:szCs w:val="20"/>
        </w:rPr>
        <w:t xml:space="preserve">100회</w:t>
      </w:r>
      <w:r>
        <w:rPr>
          <w:rFonts w:ascii="NanumGothic" w:cs="NanumGothic" w:eastAsia="NanumGothic" w:hAnsi="NanumGothic"/>
          <w:sz w:val="20"/>
          <w:szCs w:val="20"/>
        </w:rPr>
        <w:t xml:space="preserve">(회귀 50회 + 피크 분류 50회) 탐색하고, 교차검증 평균성능(회귀: fold 평균 MAE, 분류: fold 평균 PR-AUC)이 가장 좋은 조합을 선택하였다. 회귀의 최적 조합은 리프 수 47, 학습률 0.0585, 최대 깊이 4, 최소 표본 23, 피처 비율 0.929, 배깅 비율 0.652였다(탐색 시 트리 400개 기준 fold 평균 MAE 13.909). 성능 비교에는 같은 조합을 트리 800개로 학습하였으며(fold 평균 MAE 15.016), 이때 배깅 주기(bagging_freq)가 함께 전달되지 않아 배깅 비율은 실제로 적용되지 않았다. 피크 분류모델도 같은 이유로 탐색된 배깅 비율이 최종 학습에 적용되지 않았다(트리 수는 탐색·최종 모두 800개). 분류 탐색의 최적 fold 평균 PR-AUC는 0.556이었다. 2단계 레짐 모델에는 탐색 결과를 쓰지 않고 LightGBM 기본 설정(1단계 분류기 트리 400개, 2단계 회귀는 절대오차 목적함수·트리 800개)을 사용하였다. 딥러닝 모델에는 조기종료(학습구간의 최근 15%를 검증집합으로 사용, 20에폭 동안 개선이 없으면 중단)를 적용하여 검증오차가 개선되지 않을 경우 학습을 종료하였다.</w:t>
      </w:r>
    </w:p>
    <w:p>
      <w:pPr>
        <w:spacing w:after="80" w:before="0" w:line="336"/>
        <w:jc w:val="both"/>
      </w:pPr>
      <w:r>
        <w:rPr>
          <w:rFonts w:ascii="NanumGothic" w:cs="NanumGothic" w:eastAsia="NanumGothic" w:hAnsi="NanumGothic"/>
          <w:sz w:val="20"/>
          <w:szCs w:val="20"/>
        </w:rPr>
        <w:t xml:space="preserve">피크 이벤트는 전체의 약 5%로 불균형하기 때문에 다음 방법을 적용하였다.</w:t>
      </w:r>
    </w:p>
    <w:p>
      <w:pPr>
        <w:spacing w:after="40" w:line="336"/>
        <w:ind w:left="360" w:hanging="360"/>
        <w:jc w:val="both"/>
      </w:pPr>
      <w:r>
        <w:rPr>
          <w:rFonts w:ascii="NanumGothic" w:cs="NanumGothic" w:eastAsia="NanumGothic" w:hAnsi="NanumGothic"/>
          <w:sz w:val="20"/>
          <w:szCs w:val="20"/>
        </w:rPr>
        <w:t xml:space="preserve">1). 클래스 가중치(음성/양성 비율)를 사용하여 피크 표본의 학습 비중 확대</w:t>
      </w:r>
    </w:p>
    <w:p>
      <w:pPr>
        <w:spacing w:after="40" w:line="336"/>
        <w:ind w:left="360" w:hanging="360"/>
        <w:jc w:val="both"/>
      </w:pPr>
      <w:r>
        <w:rPr>
          <w:rFonts w:ascii="NanumGothic" w:cs="NanumGothic" w:eastAsia="NanumGothic" w:hAnsi="NanumGothic"/>
          <w:sz w:val="20"/>
          <w:szCs w:val="20"/>
        </w:rPr>
        <w:t xml:space="preserve">2). 각 fold 검증구간에서 F1(Recall과 Precision의 조화평균)이 최대가 되는 경보 임계값 τ 결정</w:t>
      </w:r>
    </w:p>
    <w:p>
      <w:pPr>
        <w:spacing w:after="40" w:line="336"/>
        <w:ind w:left="360" w:hanging="360"/>
        <w:jc w:val="both"/>
      </w:pPr>
      <w:r>
        <w:rPr>
          <w:rFonts w:ascii="NanumGothic" w:cs="NanumGothic" w:eastAsia="NanumGothic" w:hAnsi="NanumGothic"/>
          <w:sz w:val="20"/>
          <w:szCs w:val="20"/>
        </w:rPr>
        <w:t xml:space="preserve">3). 테스트 데이터는 임계값 결정에 사용하지 않고 최종평가에만 사용 (회귀 기반 판정은 fold τ의 중앙값, 피크 직접 분류모델은 OOF 전체에서 조정한 확률 임계값을 테스트에 적용)</w:t>
      </w:r>
    </w:p>
    <w:p>
      <w:pPr>
        <w:spacing w:after="40" w:line="336"/>
        <w:ind w:left="360" w:hanging="360"/>
        <w:jc w:val="both"/>
      </w:pPr>
      <w:r>
        <w:rPr>
          <w:rFonts w:ascii="NanumGothic" w:cs="NanumGothic" w:eastAsia="NanumGothic" w:hAnsi="NanumGothic"/>
          <w:sz w:val="20"/>
          <w:szCs w:val="20"/>
        </w:rPr>
        <w:t xml:space="preserve">4). 동일 임계값 τ에서 Precision·Recall·F1을 보고하고, 임계값과 무관한 PR-AUC를 함께 제시</w:t>
      </w:r>
    </w:p>
    <w:p>
      <w:pPr>
        <w:spacing w:after="40" w:line="336"/>
        <w:ind w:left="360" w:hanging="360"/>
        <w:jc w:val="both"/>
      </w:pPr>
      <w:r>
        <w:rPr>
          <w:rFonts w:ascii="NanumGothic" w:cs="NanumGothic" w:eastAsia="NanumGothic" w:hAnsi="NanumGothic"/>
          <w:sz w:val="20"/>
          <w:szCs w:val="20"/>
        </w:rPr>
        <w:t xml:space="preserve">5). 클래스 가중치와 구간별 양성률 차이로 왜곡된 피크 확률(낮은 확률 구간은 과소, 높은 확률 구간은 과대추정)을 Isotonic 회귀로 보정 (5장, OOF 기준 분석이며 제출 파일의 확률에는 미적용)</w:t>
      </w:r>
    </w:p>
    <w:p>
      <w:pPr>
        <w:pStyle w:val="Heading2"/>
        <w:keepNext/>
        <w:spacing w:after="140" w:before="320"/>
      </w:pPr>
      <w:r>
        <w:rPr>
          <w:rFonts w:ascii="NanumGothic" w:cs="NanumGothic" w:eastAsia="NanumGothic" w:hAnsi="NanumGothic"/>
          <w:b/>
          <w:bCs/>
          <w:color w:val="000000"/>
          <w:sz w:val="28"/>
          <w:szCs w:val="28"/>
        </w:rPr>
        <w:t xml:space="preserve">2.6 전력사용량 예측 성능</w:t>
      </w:r>
    </w:p>
    <w:p>
      <w:pPr>
        <w:keepNext/>
        <w:spacing w:after="60" w:before="120"/>
        <w:jc w:val="left"/>
      </w:pPr>
      <w:r>
        <w:rPr>
          <w:rFonts w:ascii="NanumGothic" w:cs="NanumGothic" w:eastAsia="NanumGothic" w:hAnsi="NanumGothic"/>
          <w:b/>
          <w:bCs/>
          <w:color w:val="404040"/>
          <w:sz w:val="18"/>
          <w:szCs w:val="18"/>
        </w:rPr>
        <w:t xml:space="preserve">표 2-2. 테스트 336시간 성능 (Day-ahead, 단위 kW / sMAPE %, 학습시간은 fold당 평균 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938"/>
        <w:gridCol w:w="1000"/>
        <w:gridCol w:w="1000"/>
        <w:gridCol w:w="1000"/>
        <w:gridCol w:w="1300"/>
        <w:gridCol w:w="1300"/>
      </w:tblGrid>
      <w:tr>
        <w:trPr>
          <w:cantSplit/>
          <w:tblHeader/>
        </w:trPr>
        <w:tc>
          <w:tcPr>
            <w:tcW w:type="dxa" w:w="11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구분</w:t>
            </w:r>
          </w:p>
        </w:tc>
        <w:tc>
          <w:tcPr>
            <w:tcW w:type="dxa" w:w="29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모델</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MAE</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RMSE</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sMAPE</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Peak-MAE</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학습시간</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9"/>
                <w:szCs w:val="19"/>
              </w:rPr>
              <w:t xml:space="preserve">기준</w:t>
            </w:r>
          </w:p>
        </w:tc>
        <w:tc>
          <w:tcPr>
            <w:tcW w:type="dxa" w:w="2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Seasonal Naive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6.542</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10.051</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8.09</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9.500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0.12</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9"/>
                <w:szCs w:val="19"/>
              </w:rPr>
              <w:t xml:space="preserve">가이드북</w:t>
            </w:r>
          </w:p>
        </w:tc>
        <w:tc>
          <w:tcPr>
            <w:tcW w:type="dxa" w:w="2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Simple RNN 보정모델</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10.328</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13.579</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23.32</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5.038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9"/>
                <w:szCs w:val="19"/>
              </w:rPr>
              <w:t xml:space="preserve">가이드북</w:t>
            </w:r>
          </w:p>
        </w:tc>
        <w:tc>
          <w:tcPr>
            <w:tcW w:type="dxa" w:w="2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Random Forest 보정모델</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6.039</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9.416</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7.48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14.276</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38.13</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9"/>
                <w:szCs w:val="19"/>
              </w:rPr>
              <w:t xml:space="preserve">계획서</w:t>
            </w:r>
          </w:p>
        </w:tc>
        <w:tc>
          <w:tcPr>
            <w:tcW w:type="dxa" w:w="2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DNN</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10.331</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13.429</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19.57</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18.758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58.36</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9"/>
                <w:szCs w:val="19"/>
              </w:rPr>
              <w:t xml:space="preserve">제안</w:t>
            </w:r>
          </w:p>
        </w:tc>
        <w:tc>
          <w:tcPr>
            <w:tcW w:type="dxa" w:w="2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LightGBM</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5.475</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8.724</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6.45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15.818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2.34</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9"/>
                <w:szCs w:val="19"/>
              </w:rPr>
              <w:t xml:space="preserve">제안</w:t>
            </w:r>
          </w:p>
        </w:tc>
        <w:tc>
          <w:tcPr>
            <w:tcW w:type="dxa" w:w="2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2단계 레짐 모델</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5.390</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9.579</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6.14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14.780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12.18</w:t>
            </w:r>
          </w:p>
        </w:tc>
      </w:tr>
      <w:tr>
        <w:trPr>
          <w:cantSplit/>
        </w:trPr>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최종</w:t>
            </w:r>
          </w:p>
        </w:tc>
        <w:tc>
          <w:tcPr>
            <w:tcW w:type="dxa" w:w="2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bCs/>
                <w:sz w:val="19"/>
                <w:szCs w:val="19"/>
              </w:rPr>
              <w:t xml:space="preserve">2단계 레짐 모델(3분류)</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5.220</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8.882</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6.07</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14.780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7.64</w:t>
            </w:r>
          </w:p>
        </w:tc>
      </w:tr>
    </w:tbl>
    <w:p>
      <w:pPr>
        <w:spacing w:after="60" w:line="240"/>
      </w:pPr>
    </w:p>
    <w:p>
      <w:pPr>
        <w:spacing w:after="80" w:before="0" w:line="336"/>
        <w:jc w:val="both"/>
      </w:pPr>
      <w:r>
        <w:rPr>
          <w:rFonts w:ascii="NanumGothic" w:cs="NanumGothic" w:eastAsia="NanumGothic" w:hAnsi="NanumGothic"/>
          <w:color w:val="404040"/>
          <w:sz w:val="17"/>
          <w:szCs w:val="17"/>
        </w:rPr>
        <w:t xml:space="preserve">※ ‘제안’ 행의 2단계 레짐 모델은 2분류 변형이다. Peak-MAE는 평균전력이 θ(187 kW) 이상인 시간만으로 계산한 MAE이며, 해당 시간은 테스트에서 2시간(9/2 14시, 9/3 11시), 교차검증 OOF에서 61시간이다. Simple RNN 보정모델은 교차검증을 수행하지 않아 학습시간을 비교하지 않았다.</w:t>
      </w:r>
    </w:p>
    <w:p>
      <w:pPr>
        <w:spacing w:after="80" w:before="0" w:line="336"/>
        <w:jc w:val="both"/>
      </w:pPr>
      <w:r>
        <w:rPr>
          <w:rFonts w:ascii="NanumGothic" w:cs="NanumGothic" w:eastAsia="NanumGothic" w:hAnsi="NanumGothic"/>
          <w:sz w:val="20"/>
          <w:szCs w:val="20"/>
        </w:rPr>
        <w:t xml:space="preserve">2단계 레짐 모델(3분류)의 MAE는 5.220으로, 가장 성능이 좋은 베이스라인(보정 Random Forest)의 6.039보다 13.56% 개선되었다. 교차검증 OOF MAE도 11.007로 보정 Random Forest(19.478) 대비 43.5%, Seasonal Naive(28.372) 대비 61.2% 낮았다. 다만 테스트 14일을 일 단위로 재표집한 부트스트랩에서 MAE 차이의 95% 신뢰구간은 [−0.026, 1.925](p = 0.067)로 0을 포함하여, 테스트 구간만으로는 통계적으로 유의한 개선이라고 단정할 수 없다. 또한 테스트 피크구간 MAE는 14.780으로 보정 Random Forest(14.276)·Seasonal Naive(9.500)·Simple RNN 보정모델(5.038)보다 높았으나, 테스트에서 평균전력 187 kW 이상인 시간이 2시간뿐이어서 이 비교로 고부하 구간의 우열을 판단하기는 어렵다.</w:t>
      </w:r>
    </w:p>
    <w:p>
      <w:pPr>
        <w:spacing w:after="80" w:before="0" w:line="336"/>
        <w:jc w:val="both"/>
      </w:pPr>
      <w:r>
        <w:rPr>
          <w:rFonts w:ascii="NanumGothic" w:cs="NanumGothic" w:eastAsia="NanumGothic" w:hAnsi="NanumGothic"/>
          <w:sz w:val="20"/>
          <w:szCs w:val="20"/>
        </w:rPr>
        <w:t>반면 제안모델의 이점은 휴가 뒤 재가동 구간에서 뚜렷하였다. 하계휴가 후반(8/4~8/8)과 재가동(8/9)을 포함한 fold4(8/4~8/17)에서 Seasonal Naive는 MAE 69.3, 보정 Random Forest는 30.9, LightGBM은 28.8로 크게 악화되었으나, 2단계 레짐 모델은 3분류 7.2, 2분류 9.0을 유지하였다(표 2-3, 그림 5). 다만 하계휴가가 시작되는 fold3(7/21~8/3)에서는 레짐 모델도 3분류 23.4, 2분류 23.7로 악화되어 LightGBM(15.4)·보정 Random Forest(20.9)보다 나빴다(3.5절 실패사례). 다만 fold3 오차의 61%는 휴가 중 평일인 8/2·8/3 이틀에서 발생하였고, 두 날을 제외한 fold3 MAE는 10.6이다(2.8절). 61시간이 포함된 교차검증 OOF 기준 피크구간 MAE는 23.873으로 비교 모델 중 가장 낮았다.</w:t>
      </w:r>
    </w:p>
    <w:p>
      <w:pPr>
        <w:keepNext/>
        <w:spacing w:after="60" w:before="120"/>
        <w:jc w:val="left"/>
      </w:pPr>
      <w:r>
        <w:rPr>
          <w:rFonts w:ascii="NanumGothic" w:cs="NanumGothic" w:eastAsia="NanumGothic" w:hAnsi="NanumGothic"/>
          <w:b/>
          <w:bCs/>
          <w:color w:val="404040"/>
          <w:sz w:val="18"/>
          <w:szCs w:val="18"/>
        </w:rPr>
        <w:t xml:space="preserve">표 2-3. 교차검증 fold별 MAE와 OOF 성능 (D1)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100"/>
        <w:gridCol w:w="1100"/>
        <w:gridCol w:w="1100"/>
        <w:gridCol w:w="1100"/>
        <w:gridCol w:w="1300"/>
        <w:gridCol w:w="1300"/>
      </w:tblGrid>
      <w:tr>
        <w:trPr>
          <w:cantSplit/>
          <w:tblHeader/>
        </w:trPr>
        <w:tc>
          <w:tcPr>
            <w:tcW w:type="dxa" w:w="26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모델</w:t>
            </w:r>
          </w:p>
        </w:tc>
        <w:tc>
          <w:tcPr>
            <w:tcW w:type="dxa" w:w="11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fold2</w:t>
            </w:r>
          </w:p>
        </w:tc>
        <w:tc>
          <w:tcPr>
            <w:tcW w:type="dxa" w:w="11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fold3</w:t>
            </w:r>
          </w:p>
        </w:tc>
        <w:tc>
          <w:tcPr>
            <w:tcW w:type="dxa" w:w="11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fold4</w:t>
            </w:r>
          </w:p>
        </w:tc>
        <w:tc>
          <w:tcPr>
            <w:tcW w:type="dxa" w:w="11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fold5</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OOF MAE</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fold 편차</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Seasonal Naive</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7.483</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24.417</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69.292</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8.298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28.372</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29.014</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Random Forest (보정)</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17.333</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20.852</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30.853</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7.985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19.478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9.448</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DNN (MLP)</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18.288</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43.979</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55.215</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12.028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33.177</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20.565</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LightGBM</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8.814</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15.367</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28.823</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7.061</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15.355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9.874</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2단계 레짐 (2분류)</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7.126</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23.703</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9.010</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5.898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11.670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8.279</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bCs/>
                <w:sz w:val="19"/>
                <w:szCs w:val="19"/>
              </w:rPr>
              <w:t xml:space="preserve">2단계 레짐 (3분류)</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7.079</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23.437</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7.161</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5.511</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11.007</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8.461</w:t>
            </w:r>
          </w:p>
        </w:tc>
      </w:tr>
    </w:tbl>
    <w:p>
      <w:pPr>
        <w:keepNext/>
        <w:spacing w:after="40" w:before="120"/>
        <w:jc w:val="center"/>
      </w:pPr>
      <w:r>
        <w:drawing>
          <wp:inline distT="0" distB="0" distL="0" distR="0">
            <wp:extent cx="5905500" cy="1666875"/>
            <wp:effectExtent t="0" r="0" b="0" l="0"/>
            <wp:docPr id="1" name="cell294_0.png" descr="그림 4. 테스트 336시간 예측 vs 실측 (최종모델과 보정 Random Forest)" title="그림 4. 테스트 336시간 예측 vs 실측 (최종모델과 보정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66875"/>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4. 테스트 336시간 예측 vs 실측 (최종모델과 보정 Random Forest)</w:t>
      </w:r>
    </w:p>
    <w:p>
      <w:pPr>
        <w:keepNext/>
        <w:spacing w:after="40" w:before="120"/>
        <w:jc w:val="center"/>
      </w:pPr>
      <w:r>
        <w:drawing>
          <wp:inline distT="0" distB="0" distL="0" distR="0">
            <wp:extent cx="4191000" cy="2219325"/>
            <wp:effectExtent t="0" r="0" b="0" l="0"/>
            <wp:docPr id="1" name="cell294_2.png" descr="그림 5. 모델 × fold MAE (fold3·4는 하계휴가 포함)" title="그림 5. 모델 × fold MAE (fold3·4는 하계휴가 포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219325"/>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5. 모델 × fold MAE (fold3·4는 하계휴가 포함)</w:t>
      </w:r>
    </w:p>
    <w:p>
      <w:pPr>
        <w:pStyle w:val="Heading2"/>
        <w:keepNext/>
        <w:spacing w:after="140" w:before="320"/>
      </w:pPr>
      <w:r>
        <w:rPr>
          <w:rFonts w:ascii="NanumGothic" w:cs="NanumGothic" w:eastAsia="NanumGothic" w:hAnsi="NanumGothic"/>
          <w:b/>
          <w:bCs/>
          <w:color w:val="000000"/>
          <w:sz w:val="28"/>
          <w:szCs w:val="28"/>
        </w:rPr>
        <w:t xml:space="preserve">2.7 피크 위험 탐지 성능</w:t>
      </w:r>
    </w:p>
    <w:p>
      <w:pPr>
        <w:keepNext/>
        <w:spacing w:after="60" w:before="120"/>
        <w:jc w:val="left"/>
      </w:pPr>
      <w:r>
        <w:rPr>
          <w:rFonts w:ascii="NanumGothic" w:cs="NanumGothic" w:eastAsia="NanumGothic" w:hAnsi="NanumGothic"/>
          <w:b/>
          <w:bCs/>
          <w:color w:val="404040"/>
          <w:sz w:val="18"/>
          <w:szCs w:val="18"/>
        </w:rPr>
        <w:t xml:space="preserve">표 2-4. 테스트 336시간 피크 탐지 성능 (피크 28건, τ: 경보 판정 임계값)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38"/>
        <w:gridCol w:w="1000"/>
        <w:gridCol w:w="900"/>
        <w:gridCol w:w="900"/>
        <w:gridCol w:w="1000"/>
        <w:gridCol w:w="1200"/>
        <w:gridCol w:w="1300"/>
      </w:tblGrid>
      <w:tr>
        <w:trPr>
          <w:cantSplit/>
          <w:tblHeader/>
        </w:trPr>
        <w:tc>
          <w:tcPr>
            <w:tcW w:type="dxa" w:w="33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Model</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Precision</w:t>
            </w:r>
          </w:p>
        </w:tc>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Recall</w:t>
            </w:r>
          </w:p>
        </w:tc>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F1</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PR-AUC</w:t>
            </w:r>
          </w:p>
        </w:tc>
        <w:tc>
          <w:tcPr>
            <w:tcW w:type="dxa" w:w="12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τ</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오경보(FP)</w:t>
            </w:r>
          </w:p>
        </w:tc>
      </w:tr>
      <w:tr>
        <w:trPr>
          <w:cantSplit/>
        </w:trPr>
        <w:tc>
          <w:tcPr>
            <w:tcW w:type="dxa" w:w="3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8"/>
                <w:szCs w:val="18"/>
              </w:rPr>
              <w:t xml:space="preserve">달력규칙 (평일 ∧ 08~18시) [기준]</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0.2545</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1.0000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0.4058</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8"/>
                <w:szCs w:val="18"/>
              </w:rPr>
              <w:t xml:space="preserve">-</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82</w:t>
            </w:r>
          </w:p>
        </w:tc>
      </w:tr>
      <w:tr>
        <w:trPr>
          <w:cantSplit/>
        </w:trPr>
        <w:tc>
          <w:tcPr>
            <w:tcW w:type="dxa" w:w="3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8"/>
                <w:szCs w:val="18"/>
              </w:rPr>
              <w:t xml:space="preserve">Seasonal Naive</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0.2800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1.0000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0.4375</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0.3408</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8"/>
                <w:szCs w:val="18"/>
              </w:rPr>
              <w:t xml:space="preserve">158.9</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72</w:t>
            </w:r>
          </w:p>
        </w:tc>
      </w:tr>
      <w:tr>
        <w:trPr>
          <w:cantSplit/>
        </w:trPr>
        <w:tc>
          <w:tcPr>
            <w:tcW w:type="dxa" w:w="3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8"/>
                <w:szCs w:val="18"/>
              </w:rPr>
              <w:t xml:space="preserve">Random-forest</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0.3544</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1.0000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0.5234</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0.3967</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8"/>
                <w:szCs w:val="18"/>
              </w:rPr>
              <w:t xml:space="preserve">172.1</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51</w:t>
            </w:r>
          </w:p>
        </w:tc>
      </w:tr>
      <w:tr>
        <w:trPr>
          <w:cantSplit/>
        </w:trPr>
        <w:tc>
          <w:tcPr>
            <w:tcW w:type="dxa" w:w="3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8"/>
                <w:szCs w:val="18"/>
              </w:rPr>
              <w:t xml:space="preserve">DNN</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0.2800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1.0000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0.4375</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0.4404</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8"/>
                <w:szCs w:val="18"/>
              </w:rPr>
              <w:t xml:space="preserve">154.5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72</w:t>
            </w:r>
          </w:p>
        </w:tc>
      </w:tr>
      <w:tr>
        <w:trPr>
          <w:cantSplit/>
        </w:trPr>
        <w:tc>
          <w:tcPr>
            <w:tcW w:type="dxa" w:w="3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8"/>
                <w:szCs w:val="18"/>
              </w:rPr>
              <w:t xml:space="preserve">LightGBM</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0.3333</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1.0000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0.5000</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0.4670</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8"/>
                <w:szCs w:val="18"/>
              </w:rPr>
              <w:t xml:space="preserve">168.0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56</w:t>
            </w:r>
          </w:p>
        </w:tc>
      </w:tr>
      <w:tr>
        <w:trPr>
          <w:cantSplit/>
        </w:trPr>
        <w:tc>
          <w:tcPr>
            <w:tcW w:type="dxa" w:w="3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8"/>
                <w:szCs w:val="18"/>
              </w:rPr>
              <w:t xml:space="preserve">2단계 레짐 모델(2분류)</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0.3529</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0.8571</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0.5000</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0.4484</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val="false"/>
                <w:bCs w:val="false"/>
                <w:sz w:val="18"/>
                <w:szCs w:val="18"/>
              </w:rPr>
              <w:t xml:space="preserve">174.0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8"/>
                <w:szCs w:val="18"/>
              </w:rPr>
              <w:t xml:space="preserve">44</w:t>
            </w:r>
          </w:p>
        </w:tc>
      </w:tr>
      <w:tr>
        <w:trPr>
          <w:cantSplit/>
        </w:trPr>
        <w:tc>
          <w:tcPr>
            <w:tcW w:type="dxa" w:w="3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bCs/>
                <w:sz w:val="18"/>
                <w:szCs w:val="18"/>
              </w:rPr>
              <w:t xml:space="preserve">회귀 예측값 기반 판정</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0.3662</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0.9286</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0.5253</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0.4484</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172.2</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45</w:t>
            </w:r>
          </w:p>
        </w:tc>
      </w:tr>
      <w:tr>
        <w:trPr>
          <w:cantSplit/>
        </w:trPr>
        <w:tc>
          <w:tcPr>
            <w:tcW w:type="dxa" w:w="3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bCs/>
                <w:sz w:val="18"/>
                <w:szCs w:val="18"/>
              </w:rPr>
              <w:t xml:space="preserve">피크 직접 분류모델</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0.3684</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1.0000</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0.5385</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0.5088</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확률 0.01</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8"/>
                <w:szCs w:val="18"/>
              </w:rPr>
              <w:t xml:space="preserve">48</w:t>
            </w:r>
          </w:p>
        </w:tc>
      </w:tr>
    </w:tbl>
    <w:p>
      <w:pPr>
        <w:spacing w:after="60" w:line="240"/>
      </w:pPr>
    </w:p>
    <w:p>
      <w:pPr>
        <w:spacing w:after="80" w:before="0" w:line="336"/>
        <w:jc w:val="both"/>
      </w:pPr>
      <w:r>
        <w:rPr>
          <w:rFonts w:ascii="NanumGothic" w:cs="NanumGothic" w:eastAsia="NanumGothic" w:hAnsi="NanumGothic"/>
          <w:color w:val="404040"/>
          <w:sz w:val="17"/>
          <w:szCs w:val="17"/>
        </w:rPr>
        <w:t xml:space="preserve">※ ‘회귀 예측값 기반 판정’은 최종모델(2단계 레짐 3분류)의 15분 최대전력 예측값에 τ를 적용한 결과이다. Random-forest(보정)·DNN·LightGBM·2분류 행도 각 모델의 회귀 예측값에 같은 방식으로 τ를 적용하였다.</w:t>
      </w:r>
    </w:p>
    <w:p>
      <w:pPr>
        <w:spacing w:after="80" w:before="0" w:line="336"/>
        <w:jc w:val="both"/>
      </w:pPr>
      <w:r>
        <w:rPr>
          <w:rFonts w:ascii="NanumGothic" w:cs="NanumGothic" w:eastAsia="NanumGothic" w:hAnsi="NanumGothic"/>
          <w:sz w:val="20"/>
          <w:szCs w:val="20"/>
        </w:rPr>
        <w:t xml:space="preserve">피크 직접 분류모델은 Recall 1.000으로 전체 피크 28건 중 28건을 사전에 탐지하였다. 오경보는 48건, 미탐지는 0건으로 확인되었다. 이는 같은 Recall의 달력규칙(오경보 82건)보다 오경보를 34건 줄인 결과이며, PR-AUC 0.5088로 비교 모델 중 가장 높았다. 최종모델의 회귀 예측값 기반 판정은 28건 중 26건을 탐지(Recall 0.929, 미탐지 2건)하면서 오경보를 45건으로 줄여 달력규칙 대비 37건 감소시켰다. 보정 Random Forest(Recall 1.000, 오경보 51건)와 비교하면 미탐지 2건을 감수하고 오경보를 6건 줄인 것으로, 테스트 F1은 0.5253 대 0.5234로 거의 같다. 테스트 피크가 28건뿐이라 Recall의 95% 신뢰구간이 넓으므로(최종모델 [0.765, 0.991], Recall 1.000 모델 [0.877, 1.000]), 비교의 주 근거는 교차검증 OOF(피크 156건)로 두었다(표 2-5). OOF에서는 최종모델이 Recall 0.846·F1 0.642로 가장 높았고, 피크 직접 분류모델은 PR-AUC 0.528로 가장 높았다. 평균 지표만 제시하지 않고 미탐지 사례가 발생한 시간대와 생산조건은 제3장에서 별도로 분석하였다.</w:t>
      </w:r>
    </w:p>
    <w:p>
      <w:pPr>
        <w:keepNext/>
        <w:spacing w:after="60" w:before="120"/>
        <w:jc w:val="left"/>
      </w:pPr>
      <w:r>
        <w:rPr>
          <w:rFonts w:ascii="NanumGothic" w:cs="NanumGothic" w:eastAsia="NanumGothic" w:hAnsi="NanumGothic"/>
          <w:b/>
          <w:bCs/>
          <w:color w:val="404040"/>
          <w:sz w:val="18"/>
          <w:szCs w:val="18"/>
        </w:rPr>
        <w:t xml:space="preserve">표 2-5. 교차검증 OOF 피크 탐지 성능 (1,279시간, 피크 156건, 양성률 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050"/>
        <w:gridCol w:w="1000"/>
        <w:gridCol w:w="1000"/>
        <w:gridCol w:w="1050"/>
        <w:gridCol w:w="950"/>
        <w:gridCol w:w="950"/>
        <w:gridCol w:w="1000"/>
      </w:tblGrid>
      <w:tr>
        <w:trPr>
          <w:cantSplit/>
          <w:tblHeader/>
        </w:trPr>
        <w:tc>
          <w:tcPr>
            <w:tcW w:type="dxa" w:w="26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모델</w:t>
            </w:r>
          </w:p>
        </w:tc>
        <w:tc>
          <w:tcPr>
            <w:tcW w:type="dxa" w:w="10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Precision</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Recall</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F1</w:t>
            </w:r>
          </w:p>
        </w:tc>
        <w:tc>
          <w:tcPr>
            <w:tcW w:type="dxa" w:w="10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PR-AUC</w:t>
            </w:r>
          </w:p>
        </w:tc>
        <w:tc>
          <w:tcPr>
            <w:tcW w:type="dxa" w:w="9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TP</w:t>
            </w:r>
          </w:p>
        </w:tc>
        <w:tc>
          <w:tcPr>
            <w:tcW w:type="dxa" w:w="9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FP</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FN</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2단계 레짐 (3분류)</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0.5176</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0.8462</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0.6423</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0.5055</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132</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123</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24</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2단계 레짐 (2분류)</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0.5250</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0.8077</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0.6364</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0.4993</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126</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114</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30</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피크 직접 분류모델</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0.4809</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0.8077</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0.6029</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0.5282</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126</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136</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30</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LightGBM</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0.4936</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0.7436</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0.5934</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0.4704</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116</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119</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40</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Random Forest (보정)</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0.5365</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0.6603</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0.5920</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0.4638</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103</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89</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53</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Seasonal Naive</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0.3253</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0.6923</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0.4426</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0.3063</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108</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224</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48</w:t>
            </w:r>
          </w:p>
        </w:tc>
      </w:tr>
      <w:tr>
        <w:trPr>
          <w:cantSplit/>
        </w:trPr>
        <w:tc>
          <w:tcPr>
            <w:tcW w:type="dxa" w:w="2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DNN (MLP)</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0.3452</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0.5577</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0.4265</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0.4585</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87</w:t>
            </w:r>
          </w:p>
        </w:tc>
        <w:tc>
          <w:tcPr>
            <w:tcW w:type="dxa" w:w="9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165</w:t>
            </w:r>
          </w:p>
        </w:tc>
        <w:tc>
          <w:tcPr>
            <w:tcW w:type="dxa" w:w="1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8"/>
                <w:szCs w:val="18"/>
              </w:rPr>
              <w:t xml:space="preserve">69</w:t>
            </w:r>
          </w:p>
        </w:tc>
      </w:tr>
    </w:tbl>
    <w:p>
      <w:pPr>
        <w:spacing w:after="80" w:before="60" w:line="336"/>
        <w:jc w:val="both"/>
      </w:pPr>
      <w:r>
        <w:rPr>
          <w:rFonts w:ascii="NanumGothic" w:cs="NanumGothic" w:eastAsia="NanumGothic" w:hAnsi="NanumGothic"/>
          <w:color w:val="404040"/>
          <w:sz w:val="17"/>
          <w:szCs w:val="17"/>
        </w:rPr>
        <w:t xml:space="preserve">※ OOF의 Recall·F1은 같은 검증구간에서 F1 최대화로 정한 τ를 적용한 값이라 다소 낙관적이다. 임계값과 무관한 PR-AUC로는 피크 직접 분류모델(0.528)이 최종모델(0.506)보다 높다.</w:t>
      </w:r>
    </w:p>
    <w:p>
      <w:pPr>
        <w:keepNext/>
        <w:spacing w:after="40" w:before="120"/>
        <w:jc w:val="center"/>
      </w:pPr>
      <w:r>
        <w:drawing>
          <wp:inline distT="0" distB="0" distL="0" distR="0">
            <wp:extent cx="3429000" cy="2657475"/>
            <wp:effectExtent t="0" r="0" b="0" l="0"/>
            <wp:docPr id="1" name="cell290_0.png" descr="그림 6. OOF 정밀도-재현율(PR) 곡선과 달력규칙(테스트) 위치" title="그림 6. OOF 정밀도-재현율(PR) 곡선과 달력규칙(테스트) 위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657475"/>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6. OOF 정밀도-재현율(PR) 곡선과 달력규칙(테스트) 위치</w:t>
      </w:r>
    </w:p>
    <w:p>
      <w:pPr>
        <w:pStyle w:val="Heading2"/>
        <w:keepNext/>
        <w:spacing w:after="140" w:before="320"/>
      </w:pPr>
      <w:r>
        <w:rPr>
          <w:rFonts w:ascii="NanumGothic" w:cs="NanumGothic" w:eastAsia="NanumGothic" w:hAnsi="NanumGothic"/>
          <w:b/>
          <w:bCs/>
          <w:color w:val="000000"/>
          <w:sz w:val="28"/>
          <w:szCs w:val="28"/>
        </w:rPr>
        <w:t xml:space="preserve">2.8 변수 제거 실험(Abalation)</w:t>
      </w:r>
    </w:p>
    <w:p>
      <w:pPr>
        <w:spacing w:after="80" w:before="0" w:line="336"/>
        <w:jc w:val="both"/>
      </w:pPr>
      <w:r>
        <w:rPr>
          <w:rFonts w:ascii="NanumGothic" w:cs="NanumGothic" w:eastAsia="NanumGothic" w:hAnsi="NanumGothic"/>
          <w:sz w:val="20"/>
          <w:szCs w:val="20"/>
        </w:rPr>
        <w:t xml:space="preserve">각 피처군이 성능에 실제로 기여했는지 확인하기 위해 최종모델(2단계 레짐 3분류, OOF MAE 11.007 / Recall 0.846)을 기준으로 변수제거 실험을 수행하였다.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300"/>
        <w:gridCol w:w="4438"/>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제거 피쳐</w:t>
            </w:r>
          </w:p>
        </w:tc>
        <w:tc>
          <w:tcPr>
            <w:tcW w:type="dxa" w:w="1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MAE 변화</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Recall 변화</w:t>
            </w:r>
          </w:p>
        </w:tc>
        <w:tc>
          <w:tcPr>
            <w:tcW w:type="dxa" w:w="44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해석</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과거 전력 지연변수</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−3.131 (→ 7.876)</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+0.0128</w:t>
            </w:r>
          </w:p>
        </w:tc>
        <w:tc>
          <w:tcPr>
            <w:tcW w:type="dxa" w:w="4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일·주 반복패턴의 기여 — 제거 시 OOF 개선은 휴가 중 평일 2일(8/2·8/3)의 1단계 오분류가 사라진 효과이며, 두 날을 빼면 오히려 악화(+0.61, 표 2-6)</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생산량·공장인원</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+1.177 (→ 12.183)</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0.0000</w:t>
            </w:r>
          </w:p>
        </w:tc>
        <w:tc>
          <w:tcPr>
            <w:tcW w:type="dxa" w:w="4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생산계획 정보의 기여 (1단계 분류기도 생산량 비의존으로 교체)</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공정상태 변수</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+0.151 (→ 11.158)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−0.0321</w:t>
            </w:r>
          </w:p>
        </w:tc>
        <w:tc>
          <w:tcPr>
            <w:tcW w:type="dxa" w:w="4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가동 전환정보의 기여 — 특히 피크 탐지에 기여</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기상정보</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−0.021 (→ 10.985)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+0.0064</w:t>
            </w:r>
          </w:p>
        </w:tc>
        <w:tc>
          <w:tcPr>
            <w:tcW w:type="dxa" w:w="4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계절·냉방정보의 기여 — 여름 구간 OOF에서는 거의 없음</w:t>
            </w:r>
          </w:p>
        </w:tc>
      </w:tr>
      <w:tr>
        <w:trPr>
          <w:cantSplit/>
        </w:trPr>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레짐분리</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+4.348 (→ 15.355)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−0.1026</w:t>
            </w:r>
          </w:p>
        </w:tc>
        <w:tc>
          <w:tcPr>
            <w:tcW w:type="dxa" w:w="4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가동·비가동 분리의 기여 — 제거 실험 5개 중 가장 큼 (단일 LightGBM으로 대체)</w:t>
            </w:r>
          </w:p>
        </w:tc>
      </w:tr>
    </w:tbl>
    <w:p>
      <w:pPr>
        <w:keepNext/>
        <w:spacing w:after="40" w:before="120"/>
        <w:jc w:val="center"/>
      </w:pPr>
      <w:r>
        <w:drawing>
          <wp:inline distT="0" distB="0" distL="0" distR="0">
            <wp:extent cx="5715000" cy="1695450"/>
            <wp:effectExtent t="0" r="0" b="0" l="0"/>
            <wp:docPr id="1" name="cell292_0.png" descr="그림 7. 피처군 제거에 따른 OOF MAE·Recall 변화" title="그림 7. 피처군 제거에 따른 OOF MAE·Recall 변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95450"/>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7. 피처군 제거에 따른 OOF MAE·Recall 변화</w:t>
      </w:r>
    </w:p>
    <w:p>
      <w:pPr>
        <w:spacing w:after="80" w:before="0" w:line="336"/>
        <w:jc w:val="both"/>
      </w:pPr>
      <w:r>
        <w:rPr>
          <w:rFonts w:ascii="NanumGothic" w:cs="NanumGothic" w:eastAsia="NanumGothic" w:hAnsi="NanumGothic"/>
          <w:sz w:val="20"/>
          <w:szCs w:val="20"/>
        </w:rPr>
        <w:t>레짐분리를 제거하면 OOF MAE가 4.348 kW 악화되고 Recall이 0.103 낮아져 기여가 가장 컸으며, 생산량·공장인원(MAE +1.177)과 공정상태 변수(Recall −0.032)도 성능에 기여하였다. 기상정보는 변화가 거의 없었다(OOF 구간이 여름에 한정). 반면 과거 전력 지연변수(24·48·168시간 전 값 6개)는 제거 시 MAE가 3.131 개선되어, 이 결과가 최종모델을 바꿀 근거가 되는지 추가로 검증하였다.</w:t>
      </w:r>
    </w:p>
    <w:p>
      <w:pPr>
        <w:spacing w:after="80" w:before="0" w:line="336"/>
        <w:jc w:val="both"/>
      </w:pPr>
      <w:r>
        <w:rPr>
          <w:rFonts w:ascii="NanumGothic" w:cs="NanumGothic" w:eastAsia="NanumGothic" w:hAnsi="NanumGothic"/>
          <w:sz w:val="20"/>
          <w:szCs w:val="20"/>
        </w:rPr>
        <w:t>검증은 테스트 구간을 보지 않고 교차검증 OOF만으로 수행하였고, 판단 기준을 먼저 정해 두었다. ① MAE 개선의 일 단위 블록 부트스트랩 95% 신뢰구간이 0을 포함하지 않을 것, ② 휴가가 없는 fold2·5에서 악화가 잡음 폭 이하일 것, ③ 대상일과 7일 전의 가동 상태가 같은 정상일에서 악화가 잡음 폭 이하일 것, ④ Recall 하락이 0.01 이내이고 피크구간 MAE 악화가 잡음 폭 이하일 것. 잡음 폭은 의미 없는 난수 변수 1개를 추가한 실행 5회의 MAE 변화 최댓값(0.200 kW)으로 정하였다. 이어 최종모델과 같은 코드·설정(트리 800개)으로 피처군 6개 제거, 지연변수 세분(24·48·168시간), 휴무 인지형 지연변수 교체, 44개 변수 개별 제거 등 62개 변형을 실행하였다(노트북 6.6절, 약 13분). 기준은 최종모델의 교차검증 결과를 그대로 쓰며, 피처군 제거 4개는 위 표와 같은 값이다.</w:t>
      </w:r>
    </w:p>
    <w:p>
      <w:pPr>
        <w:keepNext/>
        <w:spacing w:after="60" w:before="120"/>
        <w:jc w:val="left"/>
      </w:pPr>
      <w:r>
        <w:rPr>
          <w:rFonts w:ascii="NanumGothic" w:cs="NanumGothic" w:eastAsia="NanumGothic" w:hAnsi="NanumGothic"/>
          <w:b/>
          <w:bCs/>
          <w:color w:val="404040"/>
          <w:sz w:val="18"/>
          <w:szCs w:val="18"/>
        </w:rPr>
        <w:t>표 2-6. 과거 전력 지연변수 제거 효과의 구간별 분해 (OOF MAE, kW; 괄호는 최종모델 대비 차이)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252"/>
        <w:gridCol w:w="1831"/>
        <w:gridCol w:w="1831"/>
        <w:gridCol w:w="2409"/>
      </w:tblGrid>
      <w:tr>
        <w:trPr>
          <w:cantSplit/>
          <w:tblHeader/>
        </w:trPr>
        <w:tc>
          <w:tcPr>
            <w:tcW w:type="dxa" w:w="2313"/>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변형</w:t>
            </w:r>
          </w:p>
        </w:tc>
        <w:tc>
          <w:tcPr>
            <w:tcW w:type="dxa" w:w="1252"/>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OOF MAE</w:t>
            </w:r>
          </w:p>
        </w:tc>
        <w:tc>
          <w:tcPr>
            <w:tcW w:type="dxa" w:w="1831"/>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8/2·8/3 제외</w:t>
            </w:r>
          </w:p>
        </w:tc>
        <w:tc>
          <w:tcPr>
            <w:tcW w:type="dxa" w:w="1831"/>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토요일</w:t>
            </w:r>
          </w:p>
        </w:tc>
        <w:tc>
          <w:tcPr>
            <w:tcW w:type="dxa" w:w="2409"/>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사전 기준 판정</w:t>
            </w:r>
          </w:p>
        </w:tc>
      </w:tr>
      <w:tr>
        <w:trPr>
          <w:cantSplit/>
        </w:trPr>
        <w:tc>
          <w:tcPr>
            <w:tcW w:type="dxa" w:w="23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최종모델 (44개)</w:t>
            </w:r>
          </w:p>
        </w:tc>
        <w:tc>
          <w:tcPr>
            <w:tcW w:type="dxa" w:w="125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11.007</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7.530</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7.46</w:t>
            </w:r>
          </w:p>
        </w:tc>
        <w:tc>
          <w:tcPr>
            <w:tcW w:type="dxa" w:w="24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기준</w:t>
            </w:r>
          </w:p>
        </w:tc>
      </w:tr>
      <w:tr>
        <w:trPr>
          <w:cantSplit/>
        </w:trPr>
        <w:tc>
          <w:tcPr>
            <w:tcW w:type="dxa" w:w="23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과거전력 6개 제거</w:t>
            </w:r>
          </w:p>
        </w:tc>
        <w:tc>
          <w:tcPr>
            <w:tcW w:type="dxa" w:w="125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7.876</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8.143 (+0.61)</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18.96 (+11.50)</w:t>
            </w:r>
          </w:p>
        </w:tc>
        <w:tc>
          <w:tcPr>
            <w:tcW w:type="dxa" w:w="24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미통과 (정상일 악화)</w:t>
            </w:r>
          </w:p>
        </w:tc>
      </w:tr>
      <w:tr>
        <w:trPr>
          <w:cantSplit/>
        </w:trPr>
        <w:tc>
          <w:tcPr>
            <w:tcW w:type="dxa" w:w="23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48시간 전 2개 제거</w:t>
            </w:r>
          </w:p>
        </w:tc>
        <w:tc>
          <w:tcPr>
            <w:tcW w:type="dxa" w:w="125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7.560</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7.758 (+0.23)</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7.50 (+0.05)</w:t>
            </w:r>
          </w:p>
        </w:tc>
        <w:tc>
          <w:tcPr>
            <w:tcW w:type="dxa" w:w="24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미통과 (Recall −0.083)</w:t>
            </w:r>
          </w:p>
        </w:tc>
      </w:tr>
      <w:tr>
        <w:trPr>
          <w:cantSplit/>
        </w:trPr>
        <w:tc>
          <w:tcPr>
            <w:tcW w:type="dxa" w:w="23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168시간 전 2개 제거</w:t>
            </w:r>
          </w:p>
        </w:tc>
        <w:tc>
          <w:tcPr>
            <w:tcW w:type="dxa" w:w="125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10.237</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8.282 (+0.75)</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17.81 (+10.36)</w:t>
            </w:r>
          </w:p>
        </w:tc>
        <w:tc>
          <w:tcPr>
            <w:tcW w:type="dxa" w:w="24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미통과 (정상일 악화)</w:t>
            </w:r>
          </w:p>
        </w:tc>
      </w:tr>
      <w:tr>
        <w:trPr>
          <w:cantSplit/>
        </w:trPr>
        <w:tc>
          <w:tcPr>
            <w:tcW w:type="dxa" w:w="23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24시간 전 2개 제거</w:t>
            </w:r>
          </w:p>
        </w:tc>
        <w:tc>
          <w:tcPr>
            <w:tcW w:type="dxa" w:w="125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10.436</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6.959 (−0.57)</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7.08 (−0.38)</w:t>
            </w:r>
          </w:p>
        </w:tc>
        <w:tc>
          <w:tcPr>
            <w:tcW w:type="dxa" w:w="24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미통과 (Recall −0.071)</w:t>
            </w:r>
          </w:p>
        </w:tc>
      </w:tr>
      <w:tr>
        <w:trPr>
          <w:cantSplit/>
        </w:trPr>
        <w:tc>
          <w:tcPr>
            <w:tcW w:type="dxa" w:w="231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휴무 인지형 지연변수</w:t>
            </w:r>
          </w:p>
        </w:tc>
        <w:tc>
          <w:tcPr>
            <w:tcW w:type="dxa" w:w="125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10.106</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8.595 (+1.07)</w:t>
            </w:r>
          </w:p>
        </w:tc>
        <w:tc>
          <w:tcPr>
            <w:tcW w:type="dxa" w:w="183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18.04 (+10.58)</w:t>
            </w:r>
          </w:p>
        </w:tc>
        <w:tc>
          <w:tcPr>
            <w:tcW w:type="dxa" w:w="240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미통과 (정상일 악화)</w:t>
            </w:r>
          </w:p>
        </w:tc>
      </w:tr>
    </w:tbl>
    <w:p>
      <w:pPr>
        <w:spacing w:after="60" w:line="240"/>
      </w:pPr>
    </w:p>
    <w:p>
      <w:pPr>
        <w:spacing w:after="80" w:before="0" w:line="336"/>
        <w:jc w:val="both"/>
      </w:pPr>
      <w:r>
        <w:rPr>
          <w:rFonts w:ascii="NanumGothic" w:cs="NanumGothic" w:eastAsia="NanumGothic" w:hAnsi="NanumGothic"/>
          <w:sz w:val="20"/>
          <w:szCs w:val="20"/>
        </w:rPr>
        <w:t>그 결과 기준을 모두 통과한 피처군 변형은 없었다. 지연변수 제거의 이득은 하계휴가 중 평일인 8/2·8/3 이틀(48시간)에서 나왔다. 최종모델은 이 이틀을 가동 수준(일평균 107~136 kW, 실측 21 kW)으로 예측하여 OOF MAE 11.007 중 3.76 kW(34%)가 이 이틀에서 발생했고, 지연변수를 빼면 이 이틀이 맞으면서 전체 MAE가 낮아진 것이다. 두 날을 제외하면 지연변수를 뺀 변형이 오히려 0.61 kW 나빴고, 가동하지만 저부하(일평균 약 45 kW)인 토요일의 MAE가 7.46에서 18.96으로 커졌다(표 2-6). 168시간 전 값이 없으면 1단계 분류기가 저부하 토요일을 완전 가동으로 분류하기 때문이다. 즉 지연변수는 정상 운영에 필요하며, 변수 선택으로는 휴가 이틀과 토요일의 오분류를 동시에 막을 수 없다. 24시간 전 값 2개만 제거한 변형은 MAE가 유의하게 개선되었으나(−0.571, 95% 신뢰구간 [−1.06, −0.14]) Recall이 0.846에서 0.776으로 떨어져(미탐지 11건 증가) 기준 ④를 통과하지 못하였다. 개선안으로 검토했던 휴무 인지형 지연변수(참조일의 가동 상태가 대상일과 다르면 같은 상태의 과거일 값으로 대체)도 두 날을 제외하면 1.07 kW 나빠져 기각하였다. 44개 변수를 하나씩 제거한 결과는 개선 폭이 최대 0.31 kW로 잡음 폭과 비슷하였다(풍속 제거 −0.225 kW가 형식상 기준을 통과했으나, 난수 변수 추가만으로도 −0.200 kW가 나와 우연과 구분되지 않는다). 복제를 제거한 D2 조건에서도 지연변수 제거의 신뢰구간은 0을 포함하였다([−8.36, 0.75]). 따라서 최종모델은 44개 피처를 모두 유지하였고, 실제 개선 대상은 변수가 아니라 1단계 분류기의 휴무 판정이다(3.5절).</w:t>
      </w:r>
    </w:p>
    <w:p>
      <w:pPr>
        <w:spacing w:after="80" w:before="60" w:line="336"/>
        <w:jc w:val="both"/>
      </w:pPr>
      <w:r>
        <w:rPr>
          <w:rFonts w:ascii="NanumGothic" w:cs="NanumGothic" w:eastAsia="NanumGothic" w:hAnsi="NanumGothic"/>
          <w:color w:val="404040"/>
          <w:sz w:val="17"/>
          <w:szCs w:val="17"/>
        </w:rPr>
        <w:t>※ 표 2-6과 이 절의 추가 검증은 노트북 6.6절의 출력이다(변형·개별 제거 전체는 ch2_lag_variants·ch2_lofo 표). 두 날 제외·토요일 분해는 원인을 설명하기 위한 진단이며, 채택 여부는 미리 정한 기준 ①~④와 D2 조건(⑤)으로만 판정하였다.</w:t>
      </w:r>
    </w:p>
    <w:p>
      <w:pPr>
        <w:pStyle w:val="Heading2"/>
        <w:keepNext/>
        <w:spacing w:after="140" w:before="320"/>
      </w:pPr>
      <w:r>
        <w:rPr>
          <w:rFonts w:ascii="NanumGothic" w:cs="NanumGothic" w:eastAsia="NanumGothic" w:hAnsi="NanumGothic"/>
          <w:b/>
          <w:bCs/>
          <w:color w:val="000000"/>
          <w:sz w:val="28"/>
          <w:szCs w:val="28"/>
        </w:rPr>
        <w:t xml:space="preserve">2.9 최종모델 선정</w:t>
      </w:r>
    </w:p>
    <w:p>
      <w:pPr>
        <w:spacing w:after="80" w:before="0" w:line="336"/>
        <w:jc w:val="both"/>
      </w:pPr>
      <w:r>
        <w:rPr>
          <w:rFonts w:ascii="NanumGothic" w:cs="NanumGothic" w:eastAsia="NanumGothic" w:hAnsi="NanumGothic"/>
          <w:sz w:val="20"/>
          <w:szCs w:val="20"/>
        </w:rPr>
        <w:t xml:space="preserve">최종모델은 단순히 전체 MAE가 가장 낮은 모델이 아니라 다음 조건을 종합하여 선정하였다. 각 기준을 0~1로 정규화하여 괄호 안의 가중치로 합산하였다.</w:t>
      </w:r>
    </w:p>
    <w:p>
      <w:pPr>
        <w:spacing w:after="40" w:line="336"/>
        <w:ind w:left="360" w:hanging="360"/>
        <w:jc w:val="both"/>
      </w:pPr>
      <w:r>
        <w:rPr>
          <w:rFonts w:ascii="NanumGothic" w:cs="NanumGothic" w:eastAsia="NanumGothic" w:hAnsi="NanumGothic"/>
          <w:sz w:val="20"/>
          <w:szCs w:val="20"/>
        </w:rPr>
        <w:t xml:space="preserve">1). 전체구간과 피크구간에서 모두 안정적인 예측성능 (OOF MAE 30%, OOF 피크구간 MAE 15%)</w:t>
      </w:r>
    </w:p>
    <w:p>
      <w:pPr>
        <w:spacing w:after="40" w:line="336"/>
        <w:ind w:left="360" w:hanging="360"/>
        <w:jc w:val="both"/>
      </w:pPr>
      <w:r>
        <w:rPr>
          <w:rFonts w:ascii="NanumGothic" w:cs="NanumGothic" w:eastAsia="NanumGothic" w:hAnsi="NanumGothic"/>
          <w:sz w:val="20"/>
          <w:szCs w:val="20"/>
        </w:rPr>
        <w:t xml:space="preserve">2). 피크 미탐지를 줄일 수 있는 높은 Recall (OOF Recall 25%)</w:t>
      </w:r>
    </w:p>
    <w:p>
      <w:pPr>
        <w:spacing w:after="40" w:line="336"/>
        <w:ind w:left="360" w:hanging="360"/>
        <w:jc w:val="both"/>
      </w:pPr>
      <w:r>
        <w:rPr>
          <w:rFonts w:ascii="NanumGothic" w:cs="NanumGothic" w:eastAsia="NanumGothic" w:hAnsi="NanumGothic"/>
          <w:sz w:val="20"/>
          <w:szCs w:val="20"/>
        </w:rPr>
        <w:t xml:space="preserve">3). 교차검증 구간별 성능 편차가 작을 것 (fold MAE 표준편차 20%)</w:t>
      </w:r>
    </w:p>
    <w:p>
      <w:pPr>
        <w:spacing w:after="40" w:line="336"/>
        <w:ind w:left="360" w:hanging="360"/>
        <w:jc w:val="both"/>
      </w:pPr>
      <w:r>
        <w:rPr>
          <w:rFonts w:ascii="NanumGothic" w:cs="NanumGothic" w:eastAsia="NanumGothic" w:hAnsi="NanumGothic"/>
          <w:sz w:val="20"/>
          <w:szCs w:val="20"/>
        </w:rPr>
        <w:t xml:space="preserve">4). 변수 중요도를 통해 예측근거를 설명할 수 있을 것 (전 모델이 Permutation Importance로 설명 가능하여 동일 점수)</w:t>
      </w:r>
    </w:p>
    <w:p>
      <w:pPr>
        <w:spacing w:after="40" w:line="336"/>
        <w:ind w:left="360" w:hanging="360"/>
        <w:jc w:val="both"/>
      </w:pPr>
      <w:r>
        <w:rPr>
          <w:rFonts w:ascii="NanumGothic" w:cs="NanumGothic" w:eastAsia="NanumGothic" w:hAnsi="NanumGothic"/>
          <w:sz w:val="20"/>
          <w:szCs w:val="20"/>
        </w:rPr>
        <w:t xml:space="preserve">5). 현장에서 매일 반복 실행할 수 있는 학습·추론시간 (fold당 60초 미만 충족 여부 10%)</w:t>
      </w:r>
    </w:p>
    <w:p>
      <w:pPr>
        <w:keepNext/>
        <w:spacing w:after="60" w:before="120"/>
        <w:jc w:val="left"/>
      </w:pPr>
      <w:r>
        <w:rPr>
          <w:rFonts w:ascii="NanumGothic" w:cs="NanumGothic" w:eastAsia="NanumGothic" w:hAnsi="NanumGothic"/>
          <w:b/>
          <w:bCs/>
          <w:color w:val="404040"/>
          <w:sz w:val="18"/>
          <w:szCs w:val="18"/>
        </w:rPr>
        <w:t>표 2-7. 최종모델 선정 스코어카드 (교차검증 OOF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100"/>
        <w:gridCol w:w="1300"/>
        <w:gridCol w:w="1150"/>
        <w:gridCol w:w="1100"/>
        <w:gridCol w:w="1300"/>
        <w:gridCol w:w="1250"/>
      </w:tblGrid>
      <w:tr>
        <w:trPr>
          <w:cantSplit/>
          <w:tblHeader/>
        </w:trPr>
        <w:tc>
          <w:tcPr>
            <w:tcW w:type="dxa" w:w="24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모델</w:t>
            </w:r>
          </w:p>
        </w:tc>
        <w:tc>
          <w:tcPr>
            <w:tcW w:type="dxa" w:w="11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OOF MAE</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OOF Peak-MAE</w:t>
            </w:r>
          </w:p>
        </w:tc>
        <w:tc>
          <w:tcPr>
            <w:tcW w:type="dxa" w:w="11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OOF Recall</w:t>
            </w:r>
          </w:p>
        </w:tc>
        <w:tc>
          <w:tcPr>
            <w:tcW w:type="dxa" w:w="11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fold 편차</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학습시간(초)</w:t>
            </w:r>
          </w:p>
        </w:tc>
        <w:tc>
          <w:tcPr>
            <w:tcW w:type="dxa" w:w="12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종합점수</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bCs/>
                <w:sz w:val="19"/>
                <w:szCs w:val="19"/>
              </w:rPr>
              <w:t xml:space="preserve">2단계 레짐 (3분류)</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11.007</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23.873</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0.846</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8.461</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7.64</w:t>
            </w:r>
          </w:p>
        </w:tc>
        <w:tc>
          <w:tcPr>
            <w:tcW w:type="dxa" w:w="12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9"/>
                <w:szCs w:val="19"/>
              </w:rPr>
              <w:t xml:space="preserve">0.9982</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2단계 레짐 (2분류)</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11.670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27.140</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0.808</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8.279</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12.18</w:t>
            </w:r>
          </w:p>
        </w:tc>
        <w:tc>
          <w:tcPr>
            <w:tcW w:type="dxa" w:w="12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0.9373</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LightGBM</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15.355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37.534</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0.744</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9.874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2.34</w:t>
            </w:r>
          </w:p>
        </w:tc>
        <w:tc>
          <w:tcPr>
            <w:tcW w:type="dxa" w:w="12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0.7515</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Random Forest (보정)</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19.478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38.396</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0.660</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9.448</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38.13</w:t>
            </w:r>
          </w:p>
        </w:tc>
        <w:tc>
          <w:tcPr>
            <w:tcW w:type="dxa" w:w="12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0.6223</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Seasonal Naive</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28.372</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46.295</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0.692</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29.014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0.12</w:t>
            </w:r>
          </w:p>
        </w:tc>
        <w:tc>
          <w:tcPr>
            <w:tcW w:type="dxa" w:w="12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0.2915</w:t>
            </w:r>
          </w:p>
        </w:tc>
      </w:tr>
      <w:tr>
        <w:trPr>
          <w:cantSplit/>
        </w:trPr>
        <w:tc>
          <w:tcPr>
            <w:tcW w:type="dxa" w:w="24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9"/>
                <w:szCs w:val="19"/>
              </w:rPr>
              <w:t xml:space="preserve">DNN (MLP)</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33.177</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47.879</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0.558</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20.565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58.36</w:t>
            </w:r>
          </w:p>
        </w:tc>
        <w:tc>
          <w:tcPr>
            <w:tcW w:type="dxa" w:w="12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9"/>
                <w:szCs w:val="19"/>
              </w:rPr>
              <w:t xml:space="preserve">0.1815</w:t>
            </w:r>
          </w:p>
        </w:tc>
      </w:tr>
    </w:tbl>
    <w:p>
      <w:pPr>
        <w:spacing w:after="120" w:line="240"/>
      </w:pPr>
    </w:p>
    <w:p>
      <w:pPr>
        <w:spacing w:after="80" w:before="0" w:line="336"/>
        <w:jc w:val="both"/>
      </w:pPr>
      <w:r>
        <w:rPr>
          <w:rFonts w:ascii="NanumGothic" w:cs="NanumGothic" w:eastAsia="NanumGothic" w:hAnsi="NanumGothic"/>
          <w:sz w:val="20"/>
          <w:szCs w:val="20"/>
        </w:rPr>
        <w:t xml:space="preserve">이 기준에 따라 </w:t>
      </w:r>
      <w:r>
        <w:rPr>
          <w:rFonts w:ascii="NanumGothic" w:cs="NanumGothic" w:eastAsia="NanumGothic" w:hAnsi="NanumGothic"/>
          <w:b/>
          <w:bCs/>
          <w:sz w:val="20"/>
          <w:szCs w:val="20"/>
        </w:rPr>
        <w:t xml:space="preserve">2단계 레짐 모델(3분류)</w:t>
      </w:r>
      <w:r>
        <w:rPr>
          <w:rFonts w:ascii="NanumGothic" w:cs="NanumGothic" w:eastAsia="NanumGothic" w:hAnsi="NanumGothic"/>
          <w:sz w:val="20"/>
          <w:szCs w:val="20"/>
        </w:rPr>
        <w:t>을 최종 모델로 선정하였다(종합점수 0.9982). 해당 모델은 테스트 336시간에서 베이스라인 대비 MAE를 13.56% 개선(단, 95% 신뢰구간은 0 포함)하면서 피크 탐지 Recall 0.929(OOF 0.846)를 달성하였고, 주요 영향변수를 설명할 수 있으며(3.1절), 테스트 336시간에 대한 재학습을 포함한 1회 실행이 13.3초(10회 중앙값) 이내에 끝나 현장적용에 적합한 것으로 판단하였다. 한편 과거 전력 지연변수를 뺀 변형은 OOF MAE 7.876·Recall 0.859로 최종모델보다 나았지만, 2.8절에서 테스트를 보지 않고 미리 정한 기준으로 검증한 결과 이 이득이 휴가 중 평일 이틀의 1단계 오분류 해소에 한정되고 저부하 토요일의 오차를 2.5배로 키워 채택하지 않았다(피처군 제거 변형 중 기준 통과 0개).</w:t>
      </w:r>
    </w:p>
    <w:p>
      <w:pPr>
        <w:spacing w:after="80" w:before="0" w:line="336"/>
        <w:jc w:val="both"/>
      </w:pPr>
      <w:r>
        <w:rPr>
          <w:rFonts w:ascii="NanumGothic" w:cs="NanumGothic" w:eastAsia="NanumGothic" w:hAnsi="NanumGothic"/>
          <w:sz w:val="20"/>
          <w:szCs w:val="20"/>
        </w:rPr>
        <w:t xml:space="preserve">강건성 검증으로, 복제를 제거한 D2 조건(142일)에서 하이퍼파라미터를 바꾸지 않고 전 모델을 다시 실행하였다. 모델 순위의 Spearman 상관은 0.943(p = 0.0048)으로 순위가 보존되었고, 2단계 레짐 모델 두 가지가 여전히 1·2위를 차지하였다. 다만 D2에서는 2분류(OOF MAE 12.747)가 3분류(13.028)보다 근소하게 앞서, ‘레짐 분리’라는 구조적 선택은 강건하지만 2분류와 3분류의 우열은 데이터 조건에 따라 달라질 수 있다.</w:t>
      </w:r>
    </w:p>
    <w:p>
      <w:pPr>
        <w:pStyle w:val="Heading1"/>
        <w:keepNext/>
        <w:spacing w:after="240" w:before="480"/>
      </w:pPr>
      <w:r>
        <w:rPr>
          <w:rFonts w:ascii="NanumGothic" w:cs="NanumGothic" w:eastAsia="NanumGothic" w:hAnsi="NanumGothic"/>
          <w:b/>
          <w:bCs/>
          <w:color w:val="000000"/>
          <w:sz w:val="30"/>
          <w:szCs w:val="30"/>
        </w:rPr>
        <w:t xml:space="preserve">제3장. 영향요인 및 오류분석〔15점〕</w:t>
      </w:r>
    </w:p>
    <w:p>
      <w:pPr>
        <w:spacing w:after="80" w:before="0" w:line="336"/>
        <w:jc w:val="both"/>
      </w:pPr>
      <w:r>
        <w:rPr>
          <w:rFonts w:ascii="NanumGothic" w:cs="NanumGothic" w:eastAsia="NanumGothic" w:hAnsi="NanumGothic"/>
          <w:sz w:val="20"/>
          <w:szCs w:val="20"/>
        </w:rPr>
        <w:t xml:space="preserve">최종모델의 예측에 가장 큰 영향을 준 변수는 계획생산량, 평균전력 168시간 전 값, 시간(cos 주기항)으로 나타났다. 전체 평균 성능(OOF MAE 11.007)은 양호했으나 하계휴가가 시작되는 fold3(MAE 23.4)처럼 조건에 따라 편차가 컸고, 휴일 다음날(전일 휴무 기준, 하계휴가 중 휴무일 포함), 08시·13시 가동전환, 주간(9~17시)에서는 오차가 평균보다 각각 70.3%, 32.8%, 22.8% 높았다. 피크 탐지 미탐지 역시 오후 시간(15~18시)과 고생산 시간에 몰려 있어(피크 자체가 고생산 주간에 집중된 영향 포함), 단순한 평균성능보다 실패조건을 구분하여 관리할 필요가 있음을 확인하였다. 테스트 336시간은 피크가 28건뿐이고 9월에 한정되어 조건별 분석이 어려우므로, 본 장의 분석은 모두 교차검증 OOF 1,279시간(fold2~5, 7/7~8/31, 피크 156건, 경보 임계값 τ = 172.2)을 대상으로 하였다.</w:t>
      </w:r>
    </w:p>
    <w:p>
      <w:pPr>
        <w:pStyle w:val="Heading2"/>
        <w:keepNext/>
        <w:spacing w:after="140" w:before="320"/>
      </w:pPr>
      <w:r>
        <w:rPr>
          <w:rFonts w:ascii="NanumGothic" w:cs="NanumGothic" w:eastAsia="NanumGothic" w:hAnsi="NanumGothic"/>
          <w:b/>
          <w:bCs/>
          <w:color w:val="000000"/>
          <w:sz w:val="28"/>
          <w:szCs w:val="28"/>
        </w:rPr>
        <w:t xml:space="preserve">3.1 주요 영향변수 분석</w:t>
      </w:r>
    </w:p>
    <w:p>
      <w:pPr>
        <w:spacing w:after="80" w:before="0" w:line="336"/>
        <w:jc w:val="both"/>
      </w:pPr>
      <w:r>
        <w:rPr>
          <w:rFonts w:ascii="NanumGothic" w:cs="NanumGothic" w:eastAsia="NanumGothic" w:hAnsi="NanumGothic"/>
          <w:sz w:val="20"/>
          <w:szCs w:val="20"/>
        </w:rPr>
        <w:t xml:space="preserve">최종모델의 예측근거를 확인하기 위해 Permutation Importance와 SHAP 분석을 함께 수행하였다. Permutation Importance는 특정 변수를 무작위로 섞었을 때 성능이 얼마나 감소하는지를 보여주고, SHAP은 각 변수가 예측값을 높이거나 낮춘 방향까지 설명한다. 2단계 레짐 모델은 단일 트리 모델이 아니므로 전역 순위는 파이프라인 전체의 Permutation Importance(OOF, 3회 반복)로 산출하고, SHAP 방향은 대리모델 LightGBM으로 산출하였다(교차검증 기준 최종모델 예측과의 상관 0.8952; SHAP은 9월 이전 전체로 재학습한 LightGBM으로 OOF 500시간 표본에서 계산).</w:t>
      </w:r>
    </w:p>
    <w:p>
      <w:pPr>
        <w:keepNext/>
        <w:spacing w:after="60" w:before="120"/>
        <w:jc w:val="left"/>
      </w:pPr>
      <w:r>
        <w:rPr>
          <w:rFonts w:ascii="NanumGothic" w:cs="NanumGothic" w:eastAsia="NanumGothic" w:hAnsi="NanumGothic"/>
          <w:b/>
          <w:bCs/>
          <w:color w:val="404040"/>
          <w:sz w:val="18"/>
          <w:szCs w:val="18"/>
        </w:rPr>
        <w:t xml:space="preserve">표 3-1. 주요 영향변수 (중요도 = 변수를 섞었을 때 OOF MAE 증가량, kW / 방향 = SHAP)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900"/>
        <w:gridCol w:w="1700"/>
        <w:gridCol w:w="3138"/>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순위</w:t>
            </w:r>
          </w:p>
        </w:tc>
        <w:tc>
          <w:tcPr>
            <w:tcW w:type="dxa" w:w="22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변수</w:t>
            </w:r>
          </w:p>
        </w:tc>
        <w:tc>
          <w:tcPr>
            <w:tcW w:type="dxa" w:w="1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중요도</w:t>
            </w:r>
          </w:p>
        </w:tc>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전력예측에 미친 방향</w:t>
            </w:r>
          </w:p>
        </w:tc>
        <w:tc>
          <w:tcPr>
            <w:tcW w:type="dxa" w:w="31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현장 의미</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계획생산량</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12.24</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증가</w:t>
            </w:r>
          </w:p>
        </w:tc>
        <w:tc>
          <w:tcPr>
            <w:tcW w:type="dxa" w:w="31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생산부하의 직접 효과</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2</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평균전력 168시간 전</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9.41</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증가</w:t>
            </w:r>
          </w:p>
        </w:tc>
        <w:tc>
          <w:tcPr>
            <w:tcW w:type="dxa" w:w="31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주 단위 교대·요일 반복 패턴</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3</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시간 cos (일중 주기)</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2.29</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감소</w:t>
            </w:r>
          </w:p>
        </w:tc>
        <w:tc>
          <w:tcPr>
            <w:tcW w:type="dxa" w:w="31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심야일수록(cos 값이 클수록) 부하가 낮은 일중 주기</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4</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일 누적생산량</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2.21</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증가</w:t>
            </w:r>
          </w:p>
        </w:tc>
        <w:tc>
          <w:tcPr>
            <w:tcW w:type="dxa" w:w="31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당일 누적 생산 진행도</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5</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휴무일</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1.86</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감소</w:t>
            </w:r>
          </w:p>
        </w:tc>
        <w:tc>
          <w:tcPr>
            <w:tcW w:type="dxa" w:w="31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휴무일의 기저부하 상태 구분</w:t>
            </w:r>
          </w:p>
        </w:tc>
      </w:tr>
    </w:tbl>
    <w:p>
      <w:pPr>
        <w:keepNext/>
        <w:spacing w:after="40" w:before="120"/>
        <w:jc w:val="center"/>
      </w:pPr>
      <w:r>
        <w:drawing>
          <wp:inline distT="0" distB="0" distL="0" distR="0">
            <wp:extent cx="5334000" cy="3086100"/>
            <wp:effectExtent t="0" r="0" b="0" l="0"/>
            <wp:docPr id="1" name="cell302_0.png" descr="그림 8. Permutation Importance 상위 15개 변수 (파이프라인 전체, OOF)" title="그림 8. Permutation Importance 상위 15개 변수 (파이프라인 전체, 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86100"/>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8. Permutation Importance 상위 15개 변수 (파이프라인 전체, OOF)</w:t>
      </w:r>
    </w:p>
    <w:p>
      <w:pPr>
        <w:spacing w:after="80" w:before="0" w:line="336"/>
        <w:jc w:val="both"/>
      </w:pPr>
      <w:r>
        <w:rPr>
          <w:rFonts w:ascii="NanumGothic" w:cs="NanumGothic" w:eastAsia="NanumGothic" w:hAnsi="NanumGothic"/>
          <w:sz w:val="20"/>
          <w:szCs w:val="20"/>
        </w:rPr>
        <w:t>분석 결과 계획생산량은 생산부하를, 평균전력 168시간 전 값은 공장의 주간(週間) 반복패턴을, 시간 cos와 휴무일은 일중 주기와 가동/휴무 상태를 반영하였다. 두 중요도 분석에서 상위 2개 변수(계획생산량, 평균전력 168시간 전)는 일치하였으나 3~5위는 달라(SHAP 3~5위: 공장인원, 직전 168시간 평균전력 평균, 15분 최대전력 168시간 전), 핵심 변수에 한해 모델의 해석이 일관된 것으로 판단하였다. SHAP으로 본 두 핵심 변수의 영향 방향은 현장 상식(생산이 많을수록, 지난주 같은 시각 부하가 높을수록 전력 증가)과 일치하였다. 다만 상위 두 변수는 fold 간 표준편차(계획생산량 5.29, 168시간 전 값 6.46)가 크고, 4·5위(일 누적생산량 2.21±3.78, 휴무일 1.86±3.22)는 표준편차가 평균보다 커 순위가 불안정하다. 모델이 168시간 전 값에 크게 의존하는 것은 토요일처럼 가동하지만 저부하인 날을 구분하는 데 필요하기 때문이며(168시간 전 값 2개만 제거해도 토요일 MAE 7.46 → 17.81, 표 2-6), 장기 휴무 중의 큰 오차는 이 값 자체보다 1단계 분류기의 휴무 판정 문제로 확인되었다(3.5절).</w:t>
      </w:r>
    </w:p>
    <w:p>
      <w:pPr>
        <w:pStyle w:val="Heading2"/>
        <w:keepNext/>
        <w:spacing w:after="140" w:before="320"/>
      </w:pPr>
      <w:r>
        <w:rPr>
          <w:rFonts w:ascii="NanumGothic" w:cs="NanumGothic" w:eastAsia="NanumGothic" w:hAnsi="NanumGothic"/>
          <w:b/>
          <w:bCs/>
          <w:color w:val="000000"/>
          <w:sz w:val="28"/>
          <w:szCs w:val="28"/>
        </w:rPr>
        <w:t xml:space="preserve">3.2 주요 변수의 상호작용</w:t>
      </w:r>
    </w:p>
    <w:p>
      <w:pPr>
        <w:spacing w:after="80" w:before="0" w:line="336"/>
        <w:jc w:val="both"/>
      </w:pPr>
      <w:r>
        <w:rPr>
          <w:rFonts w:ascii="NanumGothic" w:cs="NanumGothic" w:eastAsia="NanumGothic" w:hAnsi="NanumGothic"/>
          <w:sz w:val="20"/>
          <w:szCs w:val="20"/>
        </w:rPr>
        <w:t xml:space="preserve">전력 피크는 하나의 변수만으로 발생하기보다 생산량·시간·가동상태·계절이 결합될 때 발생할 가능성이 크다. 이에 주요 변수간 상호작용을 OOF 실측 15분 최대전력으로 분석하였다(고생산 = 생산량 상위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상호작용</w:t>
            </w:r>
          </w:p>
        </w:tc>
        <w:tc>
          <w:tcPr>
            <w:tcW w:type="dxa" w:w="34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확인할 내용</w:t>
            </w:r>
          </w:p>
        </w:tc>
        <w:tc>
          <w:tcPr>
            <w:tcW w:type="dxa" w:w="40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분석 결과</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생산량 × 가동 전환시간</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같은 생산량이라도 08시·13시 재가동 때 전력이 더 높은가</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고생산 시 전환시간 192.2 vs 그 외 174.8 kW (+17.3, n=47) → 전환시간에 더 높음</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생산량 × 주·야간</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야간에 고생산 시 부하 특성이 달라지는가</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고생산 시 주간(9~17시) 185.5 vs 그 외 161.2 kW (+24.3) → 주간이 더 높음</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과거 최대전력 × 생산량</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기존 고부하 상태에서 생산량 증가가 피크를 확대하는가</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고생산 시 직전 168시간 최대가 높을 때 179.7 vs 174.9 kW (+4.8, n=165) → 확대 효과 작음</w:t>
            </w:r>
          </w:p>
        </w:tc>
      </w:tr>
      <w:tr>
        <w:trPr>
          <w:cantSplit/>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기온 × 계절</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여름철 고온에서 냉방부하가 추가되는가</w:t>
            </w:r>
          </w:p>
        </w:tc>
        <w:tc>
          <w:tcPr>
            <w:tcW w:type="dxa" w:w="4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기온 상위 25% 105.7 vs 그 외 96.5 kW (+9.2, n=318). 단, 고온 시간이 주간 가동시간과 겹쳐 시간대 효과와 분리되지 않음 → 냉방부하 효과 미확인 (OOF가 7~8월에 한정)</w:t>
            </w:r>
          </w:p>
        </w:tc>
      </w:tr>
    </w:tbl>
    <w:p>
      <w:pPr>
        <w:spacing w:after="120" w:line="240"/>
      </w:pPr>
    </w:p>
    <w:p>
      <w:pPr>
        <w:spacing w:after="80" w:before="0" w:line="336"/>
        <w:jc w:val="both"/>
      </w:pPr>
      <w:r>
        <w:rPr>
          <w:rFonts w:ascii="NanumGothic" w:cs="NanumGothic" w:eastAsia="NanumGothic" w:hAnsi="NanumGothic"/>
          <w:sz w:val="20"/>
          <w:szCs w:val="20"/>
        </w:rPr>
        <w:t xml:space="preserve">분석 결과 고생산이 주간(9~17시)과 겹칠 때 15분 최대전력이 가장 크게 증가하였고(+24.3 kW), 08시·13시 가동 전환과 겹칠 때도 17.3 kW 높았다. 다만 전환시간 비교의 ‘그 외’에는 야간이 포함되어, 주간 고생산 평균(185.5 kW)과 견주면 전환시간의 추가분은 약 6.7 kW이다. 과거 고부하 상태의 증폭 효과는 4.8 kW로 작았고, 기온 효과는 기상정보 제거 실험에서도 기여가 없었다(2.8절). 이는 생산량 자체와 함께, 고생산 작업이 주간 및 설비 기동시점과 겹치지 않도록 일정을 조정하는 방안을 검토할 필요가 있음을 시사한다.</w:t>
      </w:r>
    </w:p>
    <w:p>
      <w:pPr>
        <w:pStyle w:val="Heading2"/>
        <w:keepNext/>
        <w:spacing w:after="140" w:before="320"/>
      </w:pPr>
      <w:r>
        <w:rPr>
          <w:rFonts w:ascii="NanumGothic" w:cs="NanumGothic" w:eastAsia="NanumGothic" w:hAnsi="NanumGothic"/>
          <w:b/>
          <w:bCs/>
          <w:color w:val="000000"/>
          <w:sz w:val="28"/>
          <w:szCs w:val="28"/>
        </w:rPr>
        <w:t xml:space="preserve">3.3 조건별 예측오차 분석</w:t>
      </w:r>
    </w:p>
    <w:p>
      <w:pPr>
        <w:spacing w:after="80" w:before="0" w:line="336"/>
        <w:jc w:val="both"/>
      </w:pPr>
      <w:r>
        <w:rPr>
          <w:rFonts w:ascii="NanumGothic" w:cs="NanumGothic" w:eastAsia="NanumGothic" w:hAnsi="NanumGothic"/>
          <w:sz w:val="20"/>
          <w:szCs w:val="20"/>
        </w:rPr>
        <w:t xml:space="preserve">전체 MAE만으로는 모델이 실제 현장에서 언제 실패하는지 알기 어렵다. 따라서 OOF 기간의 절대오차를 가동상태, 생산량, 시간대, 휴일 여부 및 계절별로 구분하여 비교하였다(OOF 전체 평균 MAE 11.007).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38"/>
        <w:gridCol w:w="2000"/>
        <w:gridCol w:w="1500"/>
        <w:gridCol w:w="1700"/>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구분</w:t>
            </w:r>
          </w:p>
        </w:tc>
        <w:tc>
          <w:tcPr>
            <w:tcW w:type="dxa" w:w="30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비교조건</w:t>
            </w:r>
          </w:p>
        </w:tc>
        <w:tc>
          <w:tcPr>
            <w:tcW w:type="dxa" w:w="2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MAE</w:t>
            </w:r>
          </w:p>
        </w:tc>
        <w:tc>
          <w:tcPr>
            <w:tcW w:type="dxa" w:w="1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전체 평균 대비</w:t>
            </w:r>
          </w:p>
        </w:tc>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n (조건 / 그 외)</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가동상태</w:t>
            </w:r>
          </w:p>
        </w:tc>
        <w:tc>
          <w:tcPr>
            <w:tcW w:type="dxa" w:w="3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가동 / 비가동</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9.036 / 16.259</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−17.9%</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930 / 349</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생산량</w:t>
            </w:r>
          </w:p>
        </w:tc>
        <w:tc>
          <w:tcPr>
            <w:tcW w:type="dxa" w:w="3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상위 25% / 나머지</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12.829 / 10.399</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+16.6%</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320 / 959</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가동전환</w:t>
            </w:r>
          </w:p>
        </w:tc>
        <w:tc>
          <w:tcPr>
            <w:tcW w:type="dxa" w:w="3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08시·13시 / 그 외</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14.620 / 10.677</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+32.8%</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107 / 1,172</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주·야간</w:t>
            </w:r>
          </w:p>
        </w:tc>
        <w:tc>
          <w:tcPr>
            <w:tcW w:type="dxa" w:w="3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주간 / 야간</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13.512 / 9.481</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+22.8%</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484 / 795</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휴일 영향</w:t>
            </w:r>
          </w:p>
        </w:tc>
        <w:tc>
          <w:tcPr>
            <w:tcW w:type="dxa" w:w="3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휴일 다음날 / 일반일</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18.748 / 7.974</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+70.3%</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360 / 919</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생산량 변화</w:t>
            </w:r>
          </w:p>
        </w:tc>
        <w:tc>
          <w:tcPr>
            <w:tcW w:type="dxa" w:w="3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전일 대비 ±50% 이상 / 그 외</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8.171 / 12.716</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−25.8%</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481 / 798</w:t>
            </w:r>
          </w:p>
        </w:tc>
      </w:tr>
      <w:tr>
        <w:trPr>
          <w:cantSplit/>
        </w:trPr>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계절</w:t>
            </w:r>
          </w:p>
        </w:tc>
        <w:tc>
          <w:tcPr>
            <w:tcW w:type="dxa" w:w="30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여름 / 그 외</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11.007 / 5.220</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비교 제한</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1,279 / 336</w:t>
            </w:r>
          </w:p>
        </w:tc>
      </w:tr>
    </w:tbl>
    <w:p>
      <w:pPr>
        <w:spacing w:after="80" w:before="60" w:line="336"/>
        <w:jc w:val="both"/>
      </w:pPr>
      <w:r>
        <w:rPr>
          <w:rFonts w:ascii="NanumGothic" w:cs="NanumGothic" w:eastAsia="NanumGothic" w:hAnsi="NanumGothic"/>
          <w:color w:val="404040"/>
          <w:sz w:val="17"/>
          <w:szCs w:val="17"/>
        </w:rPr>
        <w:t xml:space="preserve">※ MAE는 ‘조건 / 그 외’ 순서이다. 휴일 다음날은 전일이 휴무인 시간으로, 하계휴가 중의 휴무일 자체도 포함한다. 생산량 변화율은 전일 같은 시각 대비이며, 전일 같은 시각 생산량이 0이면 변화율 0으로 처리되어 ‘그 외’에 들어간다. 계절은 여름 = 7~8월 OOF, 그 외 = 9월 테스트로 평가 구간이 달라 직접 비교가 제한된다.</w:t>
      </w:r>
    </w:p>
    <w:p>
      <w:pPr>
        <w:keepNext/>
        <w:spacing w:after="40" w:before="120"/>
        <w:jc w:val="center"/>
      </w:pPr>
      <w:r>
        <w:drawing>
          <wp:inline distT="0" distB="0" distL="0" distR="0">
            <wp:extent cx="5143500" cy="2209800"/>
            <wp:effectExtent t="0" r="0" b="0" l="0"/>
            <wp:docPr id="1" name="cell306_0.png" descr="그림 9. 조건별 예측오차 (OOF, 세로선 = 전체 평균 11.007)" title="그림 9. 조건별 예측오차 (OOF, 세로선 = 전체 평균 1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209800"/>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9. 조건별 예측오차 (OOF, 세로선 = 전체 평균 11.007)</w:t>
      </w:r>
    </w:p>
    <w:p>
      <w:pPr>
        <w:spacing w:after="80" w:before="0" w:line="336"/>
        <w:jc w:val="both"/>
      </w:pPr>
      <w:r>
        <w:rPr>
          <w:rFonts w:ascii="NanumGothic" w:cs="NanumGothic" w:eastAsia="NanumGothic" w:hAnsi="NanumGothic"/>
          <w:sz w:val="20"/>
          <w:szCs w:val="20"/>
        </w:rPr>
        <w:t>가장 큰 오차는 휴일 다음날(전일 휴무 기준)에서 발생했으며, 전체 평균보다 70.3% 높았다(MAE 18.748, 95% 신뢰구간 14.73~22.76). 다만 이 조건(360시간)에는 하계휴가 중의 휴무일 자체(8/1~8/8)가 포함되어 있고, 오차 상위 사례가 모두 휴가 중 휴무일을 가동 수준으로 과대예측한 경우(3.5절)여서, 재가동일 자체보다는 장기 휴무 기간의 과대예측이 이 수치를 주도한 것으로 보인다. 08시·13시 가동전환(+32.8%)과 주간(+22.8%)이 뒤를 이었으나, 가동전환은 n = 107로 95% 신뢰구간(8.93~20.31)이 전체 평균을 포함하여 통계적으로는 구분되지 않는다. 또한 휴가 중인 8/2·8/3은 08~17시 내내 가동 수준으로 예측되어(그림 11), 가동전환·주간의 초과오차에도 이 두 날의 과대예측이 상당 부분 포함되어 있다. 이 두 날(48시간)만으로 OOF MAE 11.007 중 3.76 kW(34%)가 발생하며, 두 날을 제외한 OOF MAE는 7.530이다(2.8절). 반면 가동일(−17.9%)에서는 실제값과 예측값의 차이가 작아 모델이 안정적으로 작동하였다. 전일 대비 생산량이 ±50% 이상 변한 시간도 MAE 8.171로 평균보다 낮았으나, 휴무 다음날·휴가 기간은 변화율 0으로 처리되어 비교군(그 외)에 들어가므로 이 차이는 휴가 중 과대예측의 영향이며, 생산량 급변에 모델이 강하다는 근거로 보기는 어렵다. 비가동일의 오차(16.259)가 가동일보다 큰 것도 같은 휴가 중 과대예측 때문으로 보인다. 계절 비교는 평가 구간이 달라 참고로만 제시하였다. 이 결과는 모든 시간대에 동일한 방식으로 모델을 운영하기보다, 오차가 큰 조건(장기 휴무 기간과 그 직후, 가동전환 시각)을 별도로 관리해야 함을 의미한다.</w:t>
      </w:r>
    </w:p>
    <w:p>
      <w:pPr>
        <w:pStyle w:val="Heading2"/>
        <w:keepNext/>
        <w:spacing w:after="140" w:before="320"/>
      </w:pPr>
      <w:r>
        <w:rPr>
          <w:rFonts w:ascii="NanumGothic" w:cs="NanumGothic" w:eastAsia="NanumGothic" w:hAnsi="NanumGothic"/>
          <w:b/>
          <w:bCs/>
          <w:color w:val="000000"/>
          <w:sz w:val="28"/>
          <w:szCs w:val="28"/>
        </w:rPr>
        <w:t xml:space="preserve">3.4 피크 미탐지와 오경보 분석</w:t>
      </w:r>
    </w:p>
    <w:p>
      <w:pPr>
        <w:spacing w:after="80" w:before="0" w:line="336"/>
        <w:jc w:val="both"/>
      </w:pPr>
      <w:r>
        <w:rPr>
          <w:rFonts w:ascii="NanumGothic" w:cs="NanumGothic" w:eastAsia="NanumGothic" w:hAnsi="NanumGothic"/>
          <w:sz w:val="20"/>
          <w:szCs w:val="20"/>
        </w:rPr>
        <w:t xml:space="preserve">피크 탐지 결과를 실제 피크 여부와 비교하여 정탐, 미탐지, 오경보로 구분하였다. 주요 발생조건은 해당 구분에서 전체 대비 가장 많이 과대표집된 조건이다.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900"/>
        <w:gridCol w:w="4538"/>
      </w:tblGrid>
      <w:tr>
        <w:trPr>
          <w:cantSplit/>
          <w:tblHeader/>
        </w:trPr>
        <w:tc>
          <w:tcPr>
            <w:tcW w:type="dxa" w:w="1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구분</w:t>
            </w:r>
          </w:p>
        </w:tc>
        <w:tc>
          <w:tcPr>
            <w:tcW w:type="dxa" w:w="2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의미</w:t>
            </w:r>
          </w:p>
        </w:tc>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건수</w:t>
            </w:r>
          </w:p>
        </w:tc>
        <w:tc>
          <w:tcPr>
            <w:tcW w:type="dxa" w:w="45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주요 발생조건</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정탐(TP)</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실제 피크를 정상적으로 탐지</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132</w:t>
            </w:r>
          </w:p>
        </w:tc>
        <w:tc>
          <w:tcPr>
            <w:tcW w:type="dxa" w:w="45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08시 기동 (정탐의 17%, 전체 대비 4.0배)</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미탐지(FN)</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실제 피크를 놓침</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24</w:t>
            </w:r>
          </w:p>
        </w:tc>
        <w:tc>
          <w:tcPr>
            <w:tcW w:type="dxa" w:w="45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고생산(상위 25%) (미탐지의 71%, 2.8배) / 15시 5건·18시 4건·16·17시 각 3건</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오경보(FP)</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피크로 예측했으나 실제 정상</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123</w:t>
            </w:r>
          </w:p>
        </w:tc>
        <w:tc>
          <w:tcPr>
            <w:tcW w:type="dxa" w:w="45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13시 재가동 (오경보의 15%, 3.5배) / 16시 20건·13시 18건 최다</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정상판정(TN)</w:t>
            </w:r>
          </w:p>
        </w:tc>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정상구간을 정상으로 판정</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9"/>
                <w:szCs w:val="19"/>
              </w:rPr>
              <w:t xml:space="preserve">1,000</w:t>
            </w:r>
          </w:p>
        </w:tc>
        <w:tc>
          <w:tcPr>
            <w:tcW w:type="dxa" w:w="45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특이 조건 없음 (최대 과대표집 1.0배)</w:t>
            </w:r>
          </w:p>
        </w:tc>
      </w:tr>
    </w:tbl>
    <w:p>
      <w:pPr>
        <w:keepNext/>
        <w:spacing w:after="40" w:before="120"/>
        <w:jc w:val="center"/>
      </w:pPr>
      <w:r>
        <w:drawing>
          <wp:inline distT="0" distB="0" distL="0" distR="0">
            <wp:extent cx="5334000" cy="1847850"/>
            <wp:effectExtent t="0" r="0" b="0" l="0"/>
            <wp:docPr id="1" name="cell308_0.png" descr="그림 10. 시간대별 미탐지(FN)·오경보(FP) 분포 (OOF)" title="그림 10. 시간대별 미탐지(FN)·오경보(FP) 분포 (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847850"/>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10. 시간대별 미탐지(FN)·오경보(FP) 분포 (OOF)</w:t>
      </w:r>
    </w:p>
    <w:p>
      <w:pPr>
        <w:spacing w:after="80" w:before="0" w:line="336"/>
        <w:jc w:val="both"/>
      </w:pPr>
      <w:r>
        <w:rPr>
          <w:rFonts w:ascii="NanumGothic" w:cs="NanumGothic" w:eastAsia="NanumGothic" w:hAnsi="NanumGothic"/>
          <w:sz w:val="20"/>
          <w:szCs w:val="20"/>
        </w:rPr>
        <w:t xml:space="preserve">미탐지는 15시(5건)·18시(4건)·16·17시(각 3건)에 집중되어 15·18·16시만으로 전체 미탐지의 50.0%를 차지하였고, 모두 08~18시 가동시간 안에서 발생하였다. 미탐지의 71%는 고생산(상위 25%) 시간으로 전체 시간 대비 2.8배였다. 다만 피크 자체가 고생산 주간 시간에 몰려 있으므로(3.6절 R1), 이는 고생산 조건에서 탐지가 특히 취약하다는 뜻이라기보다 피크가 발생하는 조건을 반영한 결과일 수 있다. 즉 오후 시간대에 실제 피크가 났지만 예측 15분 최대전력이 경보 임계값(τ = 172.2)에 못 미친 경우가 많았다. 오경보는 16시(20건)·13시(18건)에 가장 많았고 10·15시(각 15건)가 뒤를 이었으며, 13시 재가동 시각의 비중이 전체 대비 3.5배로 높았다. 재가동 시각에는 부하가 높게 예측되지만 실제 15분 최대전력이 θ(187 kW)에 이르지 않는 경우가 많았음을 의미한다. 미탐지는 전력비 상승 위험을, 오경보는 불필요한 생산조정비용을 유발하므로 두 오류를 분리하여 관리하였다(4장의 경보 기준·점검 우선순위에 반영).</w:t>
      </w:r>
    </w:p>
    <w:p>
      <w:pPr>
        <w:pStyle w:val="Heading2"/>
        <w:keepNext/>
        <w:spacing w:after="140" w:before="320"/>
      </w:pPr>
      <w:r>
        <w:rPr>
          <w:rFonts w:ascii="NanumGothic" w:cs="NanumGothic" w:eastAsia="NanumGothic" w:hAnsi="NanumGothic"/>
          <w:b/>
          <w:bCs/>
          <w:color w:val="000000"/>
          <w:sz w:val="28"/>
          <w:szCs w:val="28"/>
        </w:rPr>
        <w:t xml:space="preserve">3.5 대표 실패사례 분석</w:t>
      </w:r>
    </w:p>
    <w:p>
      <w:pPr>
        <w:spacing w:after="80" w:before="0" w:line="336"/>
        <w:jc w:val="both"/>
      </w:pPr>
      <w:r>
        <w:rPr>
          <w:rFonts w:ascii="NanumGothic" w:cs="NanumGothic" w:eastAsia="NanumGothic" w:hAnsi="NanumGothic"/>
          <w:sz w:val="20"/>
          <w:szCs w:val="20"/>
        </w:rPr>
        <w:t xml:space="preserve">오차가 큰 사례 가운데 운영상 의미가 있는 사례(서로 다른 날짜의 오차 상위 3건)를 선정하여 실측값, 예측값, 생산조건을 함께 확인하였다. 참조값은 원자료에서 직접 확인하였다.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800"/>
        <w:gridCol w:w="800"/>
        <w:gridCol w:w="2738"/>
        <w:gridCol w:w="24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사례</w:t>
            </w:r>
          </w:p>
        </w:tc>
        <w:tc>
          <w:tcPr>
            <w:tcW w:type="dxa" w:w="2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시점 및 조건</w:t>
            </w:r>
          </w:p>
        </w:tc>
        <w:tc>
          <w:tcPr>
            <w:tcW w:type="dxa" w:w="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실제값</w:t>
            </w:r>
          </w:p>
        </w:tc>
        <w:tc>
          <w:tcPr>
            <w:tcW w:type="dxa" w:w="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예측값</w:t>
            </w:r>
          </w:p>
        </w:tc>
        <w:tc>
          <w:tcPr>
            <w:tcW w:type="dxa" w:w="27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오류 원인</w:t>
            </w:r>
          </w:p>
        </w:tc>
        <w:tc>
          <w:tcPr>
            <w:tcW w:type="dxa" w:w="24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개선 방향</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1</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2021-08-02(월) 08시, 하계휴가 중, 생산량 0, 기온 28.4°C</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20.0</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180.8</w:t>
            </w:r>
          </w:p>
        </w:tc>
        <w:tc>
          <w:tcPr>
            <w:tcW w:type="dxa" w:w="2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휴무일을 가동 수준으로 과대예측. 168시간 전 값(7/26 08시)은 가동일의 198 kW, 24·48시간 전 값은 휴가 중 21~23 kW</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ERP 계획상 일생산량 0인 날은 1단계 분류에서 휴무(기저) 상태를 강제 (휴무 인지형 지연변수는 2.8절 검증에서 효과 없음)</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2</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2021-08-03(화) 08시, 하계휴가 중, 생산량 0, 기온 26.7°C</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22.0</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179.8</w:t>
            </w:r>
          </w:p>
        </w:tc>
        <w:tc>
          <w:tcPr>
            <w:tcW w:type="dxa" w:w="2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사례 1과 동일. 168시간 전 값(7/27 08시) 194 kW, 24·48시간 전 값 20~23 kW</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사례 1과 동일</w:t>
            </w:r>
          </w:p>
        </w:tc>
      </w:tr>
      <w:tr>
        <w:trPr>
          <w:cantSplit/>
        </w:trPr>
        <w:tc>
          <w:tcPr>
            <w:tcW w:type="dxa" w:w="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7"/>
                <w:szCs w:val="17"/>
              </w:rPr>
              <w:t xml:space="preserve">3</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2021-07-31(토) 06시, 하계휴가 첫날, 생산량 0, 기온 26.4°C</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21.0</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110.4</w:t>
            </w:r>
          </w:p>
        </w:tc>
        <w:tc>
          <w:tcPr>
            <w:tcW w:type="dxa" w:w="27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평소 토요일 새벽 부하 패턴대로 과대예측. 참조값 24시간 전(7/30) 124 kW, 168시간 전(7/24) 95 kW</w:t>
            </w:r>
          </w:p>
        </w:tc>
        <w:tc>
          <w:tcPr>
            <w:tcW w:type="dxa" w:w="2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이미 입력 중인 휴무일 정보를 1단계 분류의 강제 조건으로 적용(휴무 첫날 새벽 포함)</w:t>
            </w:r>
          </w:p>
        </w:tc>
      </w:tr>
    </w:tbl>
    <w:p>
      <w:pPr>
        <w:keepNext/>
        <w:spacing w:after="40" w:before="120"/>
        <w:jc w:val="center"/>
      </w:pPr>
      <w:r>
        <w:drawing>
          <wp:inline distT="0" distB="0" distL="0" distR="0">
            <wp:extent cx="5905500" cy="1504950"/>
            <wp:effectExtent t="0" r="0" b="0" l="0"/>
            <wp:docPr id="1" name="cell310_0.png" descr="그림 11. 대표 실패사례 3건의 당일 실측·예측 (OOF)" title="그림 11. 대표 실패사례 3건의 당일 실측·예측 (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504950"/>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11. 대표 실패사례 3건의 당일 실측·예측 (OOF)</w:t>
      </w:r>
    </w:p>
    <w:p>
      <w:pPr>
        <w:spacing w:after="80" w:before="0" w:line="336"/>
        <w:jc w:val="both"/>
      </w:pPr>
      <w:r>
        <w:rPr>
          <w:rFonts w:ascii="NanumGothic" w:cs="NanumGothic" w:eastAsia="NanumGothic" w:hAnsi="NanumGothic"/>
          <w:sz w:val="20"/>
          <w:szCs w:val="20"/>
        </w:rPr>
        <w:t>대표 사례 분석 결과, 모델 자체의 일반적인 성능 부족보다 하계휴가처럼 과거 패턴과 다른 장기 휴무에서 오차가 집중되었다. 세 사례 모두 계획생산량이 0인 휴무일이었으나 예측값이 가동 수준(110~181 kW)이었다. 168시간 전 참조값은 모두 가동일 값(평일 또는 토요일 새벽)이었고, 사례 1·2는 24·48시간 전 값이 휴무 수준(20~23 kW)이었는데도 과대예측되었다. 1단계 분류기의 상태 배정을 직접 확인한 결과(노트북 6.6절), fold3 모델은 8/2·8/3의 08~17시 10시간을 모두 가동 상태로 배정하였다(7/31은 같은 시간대가 기저 상태로 올바로 배정되어 오차가 새벽 시간대에 한정되었다). 분류기는 휴무일 변수로도 분기하지만(fold3 분기 188회) 이 두 날에는 가동일인 168시간 전 값 등 다른 신호에 밀렸다. 학습 기간의 평일 휴무일은 1~3월에 몰려 있고, 1~8월 휴무일 1,440시간 중 188시간(13일)은 생산량이 0인데 전력이 가동 수준(70 kW 이상)이었으며 그중 9일이 증강 불일치일이어서, 휴무 신호의 신뢰도가 낮게 학습되었을 가능성이 있다. 따라서 향후 ERP 휴무 계획을 1단계 분류의 강제 조건으로 쓰되(증강 불일치일과 충돌하므로 복제 제거 조건에서 함께 검증 필요), 설비별 가동정보와 제품정보를 추가하며, 장기 휴무 직후 등 고위험 시간대에는 별도의 경보 기준을 적용할 필요가 있다.</w:t>
      </w:r>
    </w:p>
    <w:p>
      <w:pPr>
        <w:spacing w:after="80" w:before="0" w:line="336"/>
        <w:jc w:val="both"/>
      </w:pPr>
      <w:r>
        <w:rPr>
          <w:rFonts w:ascii="NanumGothic" w:cs="NanumGothic" w:eastAsia="NanumGothic" w:hAnsi="NanumGothic"/>
          <w:color w:val="404040"/>
          <w:sz w:val="17"/>
          <w:szCs w:val="17"/>
        </w:rPr>
        <w:t xml:space="preserve">※ 노트북의 자동 원인 문구(사례 1·2 ‘휴무 직후 재가동 — lag168 참조값이 휴무일이라 과소예측’, 사례 3 ‘생산계획 급변’)는 전일 휴무 여부·생산량 변화율만으로 붙인 규칙 기반 표기여서 실제(휴가 중 과대예측)와 달라, 원자료 확인 결과로 대체하였다. 표의 과거 참조값(198·194·124·95 kW 등)은 원자료 CSV에서 직접 조회한 값이다.</w:t>
      </w:r>
    </w:p>
    <w:p>
      <w:pPr>
        <w:pStyle w:val="Heading2"/>
        <w:keepNext/>
        <w:spacing w:after="140" w:before="320"/>
      </w:pPr>
      <w:r>
        <w:rPr>
          <w:rFonts w:ascii="NanumGothic" w:cs="NanumGothic" w:eastAsia="NanumGothic" w:hAnsi="NanumGothic"/>
          <w:b/>
          <w:bCs/>
          <w:color w:val="000000"/>
          <w:sz w:val="28"/>
          <w:szCs w:val="28"/>
        </w:rPr>
        <w:t xml:space="preserve">3.6 최대수요 피크 발생조건 도출</w:t>
      </w:r>
    </w:p>
    <w:p>
      <w:pPr>
        <w:spacing w:after="80" w:before="0" w:line="336"/>
        <w:jc w:val="both"/>
      </w:pPr>
      <w:r>
        <w:rPr>
          <w:rFonts w:ascii="NanumGothic" w:cs="NanumGothic" w:eastAsia="NanumGothic" w:hAnsi="NanumGothic"/>
          <w:sz w:val="20"/>
          <w:szCs w:val="20"/>
        </w:rPr>
        <w:t xml:space="preserve">현장에서 쉽게 활용할 수 있도록 깊이 3 이하의 의사결정나무(잎당 최소 20개 표본, 클래스 균형 가중)를 사용하여 피크 발생규칙을 단순화하였다. 피크 확률은 해당 규칙에 속한 OOF 시간 중 실제 피크의 비율이다(OOF 평균 12.2%).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138"/>
        <w:gridCol w:w="1800"/>
        <w:gridCol w:w="1800"/>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규칙</w:t>
            </w:r>
          </w:p>
        </w:tc>
        <w:tc>
          <w:tcPr>
            <w:tcW w:type="dxa" w:w="51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피크 발생조건</w:t>
            </w:r>
          </w:p>
        </w:tc>
        <w:tc>
          <w:tcPr>
            <w:tcW w:type="dxa" w:w="1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피크 확률</w:t>
            </w:r>
          </w:p>
        </w:tc>
        <w:tc>
          <w:tcPr>
            <w:tcW w:type="dxa" w:w="18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9"/>
                <w:szCs w:val="19"/>
              </w:rPr>
              <w:t xml:space="preserve">적용되는 시간 비율</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R1</w:t>
            </w:r>
          </w:p>
        </w:tc>
        <w:tc>
          <w:tcPr>
            <w:tcW w:type="dxa" w:w="51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계획생산량 &gt; 381.5 ∧ 08~16시 (7.5 &lt; 시간 ≤ 16.5)</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55.6% (n=259)</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20.25%</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R2</w:t>
            </w:r>
          </w:p>
        </w:tc>
        <w:tc>
          <w:tcPr>
            <w:tcW w:type="dxa" w:w="51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262.5 &lt; 계획생산량 ≤ 381.5 ∧ 기온 &gt; 24.95°C</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19.0% (n=21)</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1.64%</w:t>
            </w:r>
          </w:p>
        </w:tc>
      </w:tr>
      <w:tr>
        <w:trPr>
          <w:cantSplit/>
        </w:trPr>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R3</w:t>
            </w:r>
          </w:p>
        </w:tc>
        <w:tc>
          <w:tcPr>
            <w:tcW w:type="dxa" w:w="51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9"/>
                <w:szCs w:val="19"/>
              </w:rPr>
              <w:t xml:space="preserve">계획생산량 &gt; 381.5 ∧ 17시 이후 (시간 &gt; 16.5)</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5.7% (n=87)</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9"/>
                <w:szCs w:val="19"/>
              </w:rPr>
              <w:t xml:space="preserve">6.80%</w:t>
            </w:r>
          </w:p>
        </w:tc>
      </w:tr>
    </w:tbl>
    <w:p>
      <w:pPr>
        <w:keepNext/>
        <w:spacing w:after="40" w:before="120"/>
        <w:jc w:val="center"/>
      </w:pPr>
      <w:r>
        <w:drawing>
          <wp:inline distT="0" distB="0" distL="0" distR="0">
            <wp:extent cx="5905500" cy="2438400"/>
            <wp:effectExtent t="0" r="0" b="0" l="0"/>
            <wp:docPr id="1" name="cell312_0.png" descr="그림 12. 피크 발생조건 규칙 트리 (깊이 3, OOF)" title="그림 12. 피크 발생조건 규칙 트리 (깊이 3, 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438400"/>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12. 피크 발생조건 규칙 트리 (깊이 3, OOF)</w:t>
      </w:r>
    </w:p>
    <w:p>
      <w:pPr>
        <w:spacing w:after="80" w:before="0" w:line="336"/>
        <w:jc w:val="both"/>
      </w:pPr>
      <w:r>
        <w:rPr>
          <w:rFonts w:ascii="NanumGothic" w:cs="NanumGothic" w:eastAsia="NanumGothic" w:hAnsi="NanumGothic"/>
          <w:sz w:val="20"/>
          <w:szCs w:val="20"/>
        </w:rPr>
        <w:t xml:space="preserve">규칙은 분석 결과로 확인된 조건만 기재하였다(피크 확률 상위 3개 잎). R1(계획생산량 381.5 초과 ∧ 08~16시)은 피크 확률이 55.6%로 OOF 평균 12.2%의 약 4.6배이며, 전체 시간의 20.25%에 적용되면서 OOF 피크 156건 중 약 144건(92%)을 포함한다. R2는 중간 생산량에서도 기온이 약 25°C를 넘으면 피크 확률이 19.0%로 높아지는 조건이다(n = 21로 표본이 적어 참고 수준). R3는 같은 계획생산량 381.5 초과(전체 시간의 31.9%)라도 17시 이후에는 피크 확률이 5.7%로 평균보다 낮아 사전 생산조정의 우선순위는 낮다. 다만 이 시간대(17·18시)에 발생한 OOF 피크 7건은 모두 미탐지였으므로(3.4절) 경보 보완 대상이다. 규칙과 확률은 같은 OOF에서 적합·산출한 기술적 요약이다. 도출된 고위험 규칙은 제4장의 주의·경보 기준과 생산일정 조정 시나리오에 연결한다.</w:t>
      </w:r>
    </w:p>
    <w:p>
      <w:pPr>
        <w:pStyle w:val="Heading1"/>
        <w:keepNext/>
        <w:spacing w:after="240" w:before="480"/>
      </w:pPr>
      <w:r>
        <w:rPr>
          <w:rFonts w:ascii="NanumGothic" w:cs="NanumGothic" w:eastAsia="NanumGothic" w:hAnsi="NanumGothic"/>
          <w:b/>
          <w:bCs/>
          <w:color w:val="000000"/>
          <w:sz w:val="30"/>
          <w:szCs w:val="30"/>
        </w:rPr>
        <w:t xml:space="preserve">제4장. 현장 활용방안〔10점〕</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예측 결과가 이어지는 현장 판단</w:t>
      </w:r>
      <w:r>
        <w:rPr>
          <w:rFonts w:ascii="NanumMyeongjo" w:cs="NanumMyeongjo" w:eastAsia="NanumMyeongjo" w:hAnsi="NanumMyeongjo"/>
          <w:sz w:val="28"/>
          <w:szCs w:val="28"/>
        </w:rPr>
        <w:t xml:space="preserve"> — 전일 24시에 익일 24시간의 평균전력·15분 최대전력을 예측하고, 예측 15분 최대전력이 경보 임계값 τ(172.2 kW)를 넘는 시각을 ‘위험시간’으로 지정한다. 피크 확률은 피크 직접 분류모델로 함께 산출한다</w:t>
      </w:r>
    </w:p>
    <w:p>
      <w:pPr>
        <w:spacing w:after="20" w:line="384"/>
        <w:ind w:left="800" w:hanging="320"/>
        <w:jc w:val="both"/>
      </w:pPr>
      <w:r>
        <w:rPr>
          <w:rFonts w:ascii="NanumMyeongjo" w:cs="NanumMyeongjo" w:eastAsia="NanumMyeongjo" w:hAnsi="NanumMyeongjo"/>
          <w:sz w:val="28"/>
          <w:szCs w:val="28"/>
        </w:rPr>
        <w:t xml:space="preserve">- 위험시간이 3.6절 고위험 규칙 R1(계획생산량 &gt; 381.5 ∧ 08~16시)과 겹치면 1순위 점검 대상으로 두고 설비 기동 분산(L1)과 실시간 감시를 함께 적용한다</w:t>
      </w:r>
    </w:p>
    <w:p>
      <w:pPr>
        <w:spacing w:after="20" w:line="384"/>
        <w:ind w:left="800" w:hanging="320"/>
        <w:jc w:val="both"/>
      </w:pPr>
      <w:r>
        <w:rPr>
          <w:rFonts w:ascii="NanumMyeongjo" w:cs="NanumMyeongjo" w:eastAsia="NanumMyeongjo" w:hAnsi="NanumMyeongjo"/>
          <w:sz w:val="28"/>
          <w:szCs w:val="28"/>
        </w:rPr>
        <w:t xml:space="preserve">- R2(중간 생산량 ∧ 고온)는 생산 시간대 이동(L2)을 검토하고, R3(계획생산량 &gt; 381.5 ∧ 17시 이후, 피크 확률 5.7%)는 사전 생산조정 없이 실시간 감시로 대응하여 불필요한 생산조정비용을 피한다. 단, 17·18시 피크는 OOF에서 모두 미탐지였으므로 이 시간대에는 15분 수요 감시를 유지한다</w:t>
      </w:r>
    </w:p>
    <w:p>
      <w:pPr>
        <w:spacing w:after="20" w:line="384"/>
        <w:ind w:left="800" w:hanging="320"/>
        <w:jc w:val="both"/>
      </w:pPr>
      <w:r>
        <w:rPr>
          <w:rFonts w:ascii="NanumMyeongjo" w:cs="NanumMyeongjo" w:eastAsia="NanumMyeongjo" w:hAnsi="NanumMyeongjo"/>
          <w:sz w:val="28"/>
          <w:szCs w:val="28"/>
        </w:rPr>
        <w:t xml:space="preserve">- 오차가 큰 가동전환 시각(3.3절)과 장기 휴무 기간(시작일 포함, 3.5절)에는 경보 기준을 별도로 적용한다. 휴무 기간에는 모델이 부하를 과대예측하는 경향이 있으므로 ERP 휴무 계획을 우선한다</w:t>
      </w:r>
    </w:p>
    <w:p>
      <w:pPr>
        <w:spacing w:after="20" w:line="384"/>
        <w:ind w:left="800" w:hanging="320"/>
        <w:jc w:val="both"/>
      </w:pPr>
      <w:r>
        <w:rPr>
          <w:rFonts w:ascii="NanumMyeongjo" w:cs="NanumMyeongjo" w:eastAsia="NanumMyeongjo" w:hAnsi="NanumMyeongjo"/>
          <w:sz w:val="28"/>
          <w:szCs w:val="28"/>
        </w:rPr>
        <w:t xml:space="preserve">- 경보 운영 규모: 테스트 14일 동안 위험시간 경보는 71시간(일평균 약 5시간)이었고 그중 26시간이 실제 피크(적중률 36.6%), 미탐지는 2시간이었다(OOF 기준 일평균 약 4.8시간, 적중률 51.8%). 현장 감시 인력은 이 규모를 기준으로 배치한다</w:t>
      </w:r>
    </w:p>
    <w:p>
      <w:pPr>
        <w:spacing w:after="20" w:line="384"/>
        <w:ind w:left="1120" w:hanging="240"/>
        <w:jc w:val="both"/>
      </w:pPr>
      <w:r>
        <w:rPr>
          <w:rFonts w:ascii="NanumMyeongjo" w:cs="NanumMyeongjo" w:eastAsia="NanumMyeongjo" w:hAnsi="NanumMyeongjo"/>
          <w:sz w:val="20"/>
          <w:szCs w:val="20"/>
        </w:rPr>
        <w:t xml:space="preserve">* 최종모델은 재학습을 포함한 1회 실행이 13.3초(10회 중앙값)로, 매일 자정 반복 실행에 부담이 없다</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저장 모델 기반 일일 운영</w:t>
      </w:r>
      <w:r>
        <w:rPr>
          <w:rFonts w:ascii="NanumMyeongjo" w:cs="NanumMyeongjo" w:eastAsia="NanumMyeongjo" w:hAnsi="NanumMyeongjo"/>
          <w:sz w:val="28"/>
          <w:szCs w:val="28"/>
        </w:rPr>
        <w:t xml:space="preserve"> — 노트북 10.5절이 최종모델을 서비스 번들로 저장하고, 이 번들로 매일 재학습 없이 예측한다(6장)</w:t>
      </w:r>
    </w:p>
    <w:p>
      <w:pPr>
        <w:spacing w:after="20" w:line="384"/>
        <w:ind w:left="800" w:hanging="320"/>
        <w:jc w:val="both"/>
      </w:pPr>
      <w:r>
        <w:rPr>
          <w:rFonts w:ascii="NanumMyeongjo" w:cs="NanumMyeongjo" w:eastAsia="NanumMyeongjo" w:hAnsi="NanumMyeongjo"/>
          <w:sz w:val="28"/>
          <w:szCs w:val="28"/>
        </w:rPr>
        <w:t>- 번들은 1단계 분류기 1개·상태별 회귀 6개·대체 회귀 2개, 피크 직접 분류모델, Isotonic 보정기, 예측구간, 임계값(θ = 187 kW, τ = 172.2 kW)과 입력 44개의 순서·형식 계약으로 구성된다</w:t>
      </w:r>
    </w:p>
    <w:p>
      <w:pPr>
        <w:spacing w:after="20" w:line="384"/>
        <w:ind w:left="800" w:hanging="320"/>
        <w:jc w:val="both"/>
      </w:pPr>
      <w:r>
        <w:rPr>
          <w:rFonts w:ascii="NanumMyeongjo" w:cs="NanumMyeongjo" w:eastAsia="NanumMyeongjo" w:hAnsi="NanumMyeongjo"/>
          <w:sz w:val="28"/>
          <w:szCs w:val="28"/>
        </w:rPr>
        <w:t>- 제출 예측을 만든 모델 그대로인 평가 번들(8/31까지 학습)과, 같은 방식으로 9/14까지 재학습한 배포 번들(5,935시간)을 분리하였다. 배포 번들은 테스트 구간까지 학습하므로 보고서 수치에는 쓰지 않는다</w:t>
      </w:r>
    </w:p>
    <w:p>
      <w:pPr>
        <w:spacing w:after="20" w:line="384"/>
        <w:ind w:left="800" w:hanging="320"/>
        <w:jc w:val="both"/>
      </w:pPr>
      <w:r>
        <w:rPr>
          <w:rFonts w:ascii="NanumMyeongjo" w:cs="NanumMyeongjo" w:eastAsia="NanumMyeongjo" w:hAnsi="NanumMyeongjo"/>
          <w:sz w:val="28"/>
          <w:szCs w:val="28"/>
        </w:rPr>
        <w:t>- 전일 24시에 최근 8~62일(권장 14일)의 이력과 익일 생산계획 24행을 넣으면 익일 24시간의 평균전력·15분 최대전력·경보·피크 확률·예측구간을 배치 명령 또는 REST API로 출력한다. 336시간 순수 추론은 16.3 ms(10회 중앙값), API 1회 요청은 약 64 ms(1회 실측, 모두 개발 PC 측정)로 재학습을 포함한 실행(13.3초)보다 훨씬 짧다</w:t>
      </w:r>
    </w:p>
    <w:p>
      <w:pPr>
        <w:spacing w:after="20" w:line="384"/>
        <w:ind w:left="800" w:hanging="320"/>
        <w:jc w:val="both"/>
      </w:pPr>
      <w:r>
        <w:rPr>
          <w:rFonts w:ascii="NanumMyeongjo" w:cs="NanumMyeongjo" w:eastAsia="NanumMyeongjo" w:hAnsi="NanumMyeongjo"/>
          <w:sz w:val="28"/>
          <w:szCs w:val="28"/>
        </w:rPr>
        <w:t>- 추석(9/20~22, 월~수)은 3.5절 실패사례(휴가 중 평일)와 같은 유형이므로, 이 기간에는 ERP 휴무 계획을 우선하고 모델 경보는 참고로만 쓴다</w:t>
      </w:r>
    </w:p>
    <w:p>
      <w:pPr>
        <w:spacing w:after="20" w:line="384"/>
        <w:ind w:left="1120" w:hanging="240"/>
        <w:jc w:val="both"/>
      </w:pPr>
      <w:r>
        <w:rPr>
          <w:rFonts w:ascii="NanumMyeongjo" w:cs="NanumMyeongjo" w:eastAsia="NanumMyeongjo" w:hAnsi="NanumMyeongjo"/>
          <w:sz w:val="20"/>
          <w:szCs w:val="20"/>
        </w:rPr>
        <w:t>* 서빙은 대상일 전력값이 입력에 있으면 거부하고 이력 구간에만 보간을 적용하여 구조적으로 미래 정보를 쓰지 않는다. 공휴일은 운영 휴일표로 주입한다(학습용 공휴일 목록은 8/16까지)</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요금 구조와 저감 목표</w:t>
      </w:r>
      <w:r>
        <w:rPr>
          <w:rFonts w:ascii="NanumMyeongjo" w:cs="NanumMyeongjo" w:eastAsia="NanumMyeongjo" w:hAnsi="NanumMyeongjo"/>
          <w:sz w:val="28"/>
          <w:szCs w:val="28"/>
        </w:rPr>
        <w:t xml:space="preserve"> — 한국전력공사는 3개월간의 최대 피크 전력을 기준으로 1년간 기본요금을 부과하므로(가이드북), 연중 단 한 번의 최대수요가 12개월 기본요금을 결정한다. 따라서 저감의 목적함수는 평균이 아니라 최대값이다</w:t>
      </w:r>
    </w:p>
    <w:p>
      <w:pPr>
        <w:spacing w:after="20" w:line="384"/>
        <w:ind w:left="800" w:hanging="320"/>
        <w:jc w:val="both"/>
      </w:pPr>
      <w:r>
        <w:rPr>
          <w:rFonts w:ascii="NanumMyeongjo" w:cs="NanumMyeongjo" w:eastAsia="NanumMyeongjo" w:hAnsi="NanumMyeongjo"/>
          <w:sz w:val="28"/>
          <w:szCs w:val="28"/>
        </w:rPr>
        <w:t xml:space="preserve">- 전체기간 실측 기준 청구 피크는 222 kW(연간 기본요금 22,164,480원, 단가 8,320원/kW·월 가정)이며, 222 kW는 1/29·3/29·6/29 08시와 7/19 11시 4건에서 발생하였다. 단, 1/29·3/29·6/29는 1.4절의 동일 프로파일 복제일이어서 서로 다른 사건은 08시와 11시 2건으로 보는 것이 타당하다</w:t>
      </w:r>
    </w:p>
    <w:p>
      <w:pPr>
        <w:spacing w:after="20" w:line="384"/>
        <w:ind w:left="800" w:hanging="320"/>
        <w:jc w:val="both"/>
      </w:pPr>
      <w:r>
        <w:rPr>
          <w:rFonts w:ascii="NanumMyeongjo" w:cs="NanumMyeongjo" w:eastAsia="NanumMyeongjo" w:hAnsi="NanumMyeongjo"/>
          <w:sz w:val="28"/>
          <w:szCs w:val="28"/>
        </w:rPr>
        <w:t xml:space="preserve">- 테스트 구간(9월)의 최대는 204 kW로 7~9월 창의 최대(7월 222 kW)보다 낮아, 9월 값을 모두 0으로 낮추는 극단 가정에서도 연간 기본요금 절감은 0원이다. 그래서 시뮬레이션은 전체기간(1/1~9/14) 실측 15분 최대전력 위에서 수행하였다</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저감 레버 4종</w:t>
      </w:r>
      <w:r>
        <w:rPr>
          <w:rFonts w:ascii="NanumMyeongjo" w:cs="NanumMyeongjo" w:eastAsia="NanumMyeongjo" w:hAnsi="NanumMyeongjo"/>
          <w:sz w:val="28"/>
          <w:szCs w:val="28"/>
        </w:rPr>
        <w:t xml:space="preserve"> — L1~L4a는 일일 총 생산량을, L4b(주말 이전)는 주간 총 생산량을 보존한 채 시간 배치만 바꾼다. 생산을 줄이는 것이 아니라 옮기므로 매출 손실이 없다</w:t>
      </w:r>
    </w:p>
    <w:p>
      <w:pPr>
        <w:spacing w:after="20" w:line="384"/>
        <w:ind w:left="800" w:hanging="320"/>
        <w:jc w:val="both"/>
      </w:pPr>
      <w:r>
        <w:rPr>
          <w:rFonts w:ascii="NanumMyeongjo" w:cs="NanumMyeongjo" w:eastAsia="NanumMyeongjo" w:hAnsi="NanumMyeongjo"/>
          <w:sz w:val="28"/>
          <w:szCs w:val="28"/>
        </w:rPr>
        <w:t xml:space="preserve">- L1 설비 기동시점 분산: 08시 일제 기동을 08:00/08:20/08:40 3그룹 계단식으로 분산 (08시 피크율 24.5%로 1위, 최대 222 kW 사건이 08시와 11시에 발생)</w:t>
      </w:r>
    </w:p>
    <w:p>
      <w:pPr>
        <w:spacing w:after="20" w:line="384"/>
        <w:ind w:left="800" w:hanging="320"/>
        <w:jc w:val="both"/>
      </w:pPr>
      <w:r>
        <w:rPr>
          <w:rFonts w:ascii="NanumMyeongjo" w:cs="NanumMyeongjo" w:eastAsia="NanumMyeongjo" w:hAnsi="NanumMyeongjo"/>
          <w:sz w:val="28"/>
          <w:szCs w:val="28"/>
        </w:rPr>
        <w:t xml:space="preserve">- L2 고생산 시간대 이동: 피크 시각 생산량의 20%를 같은 날 10·11·15·16시로 이동</w:t>
      </w:r>
    </w:p>
    <w:p>
      <w:pPr>
        <w:spacing w:after="20" w:line="384"/>
        <w:ind w:left="800" w:hanging="320"/>
        <w:jc w:val="both"/>
      </w:pPr>
      <w:r>
        <w:rPr>
          <w:rFonts w:ascii="NanumMyeongjo" w:cs="NanumMyeongjo" w:eastAsia="NanumMyeongjo" w:hAnsi="NanumMyeongjo"/>
          <w:sz w:val="28"/>
          <w:szCs w:val="28"/>
        </w:rPr>
        <w:t xml:space="preserve">- L3 시간당 생산량 상한: 피크 위험 시간에 상한(생산량 90분위)을 두고 초과분을 다음 시간으로 이월 (이월 잔량 0 확인)</w:t>
      </w:r>
    </w:p>
    <w:p>
      <w:pPr>
        <w:spacing w:after="20" w:line="384"/>
        <w:ind w:left="800" w:hanging="320"/>
        <w:jc w:val="both"/>
      </w:pPr>
      <w:r>
        <w:rPr>
          <w:rFonts w:ascii="NanumMyeongjo" w:cs="NanumMyeongjo" w:eastAsia="NanumMyeongjo" w:hAnsi="NanumMyeongjo"/>
          <w:sz w:val="28"/>
          <w:szCs w:val="28"/>
        </w:rPr>
        <w:t xml:space="preserve">- L4 야간·주말 이전: 주간 고부하 작업의 15%를 야간(21~02시) 또는 같은 주 토요일로 이전</w:t>
      </w:r>
    </w:p>
    <w:p>
      <w:pPr>
        <w:spacing w:after="20" w:line="384"/>
        <w:ind w:left="1120" w:hanging="240"/>
        <w:jc w:val="both"/>
      </w:pPr>
      <w:r>
        <w:rPr>
          <w:rFonts w:ascii="NanumMyeongjo" w:cs="NanumMyeongjo" w:eastAsia="NanumMyeongjo" w:hAnsi="NanumMyeongjo"/>
          <w:sz w:val="20"/>
          <w:szCs w:val="20"/>
        </w:rPr>
        <w:t xml:space="preserve">* 설비 ID가 없어 L1의 효과는 데이터로 직접 산출할 수 없으므로, 대상 시각 15분 최대전력 중 동시 기동 기여분 α(기본 20%)의 2/3가 3그룹 분산으로 제거된다고 가정하였다(09·11시에도 같은 α가 성립한다고 가정)</w:t>
      </w:r>
    </w:p>
    <w:p>
      <w:pPr>
        <w:keepNext/>
        <w:spacing w:after="60" w:before="120"/>
        <w:jc w:val="left"/>
      </w:pPr>
      <w:r>
        <w:rPr>
          <w:rFonts w:ascii="NanumGothic" w:cs="NanumGothic" w:eastAsia="NanumGothic" w:hAnsi="NanumGothic"/>
          <w:b/>
          <w:bCs/>
          <w:color w:val="404040"/>
          <w:sz w:val="18"/>
          <w:szCs w:val="18"/>
        </w:rPr>
        <w:t xml:space="preserve">표 4-1. 레버별 효과 (전체기간 실측 15분 최대전력 기준, 순절감액 = 기본요금 절감 + 전력량요금 차액 − 인건비 증가)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8"/>
        <w:gridCol w:w="1700"/>
        <w:gridCol w:w="900"/>
        <w:gridCol w:w="1150"/>
        <w:gridCol w:w="1300"/>
        <w:gridCol w:w="1050"/>
        <w:gridCol w:w="1300"/>
      </w:tblGrid>
      <w:tr>
        <w:trPr>
          <w:cantSplit/>
          <w:tblHeader/>
        </w:trPr>
        <w:tc>
          <w:tcPr>
            <w:tcW w:type="dxa" w:w="22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레버</w:t>
            </w:r>
          </w:p>
        </w:tc>
        <w:tc>
          <w:tcPr>
            <w:tcW w:type="dxa" w:w="17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근거 강도</w:t>
            </w:r>
          </w:p>
        </w:tc>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Δ최대수요</w:t>
            </w:r>
          </w:p>
        </w:tc>
        <w:tc>
          <w:tcPr>
            <w:tcW w:type="dxa" w:w="11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기본요금 절감</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전력량요금 차액(대리값)</w:t>
            </w:r>
          </w:p>
        </w:tc>
        <w:tc>
          <w:tcPr>
            <w:tcW w:type="dxa" w:w="10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인건비 증가</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순절감액</w:t>
            </w:r>
          </w:p>
        </w:tc>
      </w:tr>
      <w:tr>
        <w:trPr>
          <w:cantSplit/>
        </w:trPr>
        <w:tc>
          <w:tcPr>
            <w:tcW w:type="dxa" w:w="2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L1a 기동 분산 (08·13시)</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가정기반(α)</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1,421,625원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1,421,625원</w:t>
            </w:r>
          </w:p>
        </w:tc>
      </w:tr>
      <w:tr>
        <w:trPr>
          <w:cantSplit/>
        </w:trPr>
        <w:tc>
          <w:tcPr>
            <w:tcW w:type="dxa" w:w="2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L1b 기동 분산 (08·11·13시)</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가정기반(α) + 실측 피크분포</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8.0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798,720원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2,133,685원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2,932,405원</w:t>
            </w:r>
          </w:p>
        </w:tc>
      </w:tr>
      <w:tr>
        <w:trPr>
          <w:cantSplit/>
        </w:trPr>
        <w:tc>
          <w:tcPr>
            <w:tcW w:type="dxa" w:w="2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L1c 기동 분산 (08·09·11·13시)</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가정기반(α) + 실측 피크분포</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13.0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1,297,920원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2,829,507원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4,127,427원</w:t>
            </w:r>
          </w:p>
        </w:tc>
      </w:tr>
      <w:tr>
        <w:trPr>
          <w:cantSplit/>
        </w:trPr>
        <w:tc>
          <w:tcPr>
            <w:tcW w:type="dxa" w:w="2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L2 고생산 시간대 이동</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모델기반(β)</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0.1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7,649원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7,649원</w:t>
            </w:r>
          </w:p>
        </w:tc>
      </w:tr>
      <w:tr>
        <w:trPr>
          <w:cantSplit/>
        </w:trPr>
        <w:tc>
          <w:tcPr>
            <w:tcW w:type="dxa" w:w="2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L3 시간당 생산량 상한</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모델기반(β)</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r>
      <w:tr>
        <w:trPr>
          <w:cantSplit/>
        </w:trPr>
        <w:tc>
          <w:tcPr>
            <w:tcW w:type="dxa" w:w="2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L4a 야간 이전</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모델기반 + 인건비 가정</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0.1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5,737원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146,706원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−140,969원</w:t>
            </w:r>
          </w:p>
        </w:tc>
      </w:tr>
      <w:tr>
        <w:trPr>
          <w:cantSplit/>
        </w:trPr>
        <w:tc>
          <w:tcPr>
            <w:tcW w:type="dxa" w:w="22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L4b 주말 이전</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7"/>
                <w:szCs w:val="17"/>
              </w:rPr>
              <w:t xml:space="preserve">모델기반 + 특근수당 가정</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0.1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5,737원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4원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145,524원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sz w:val="17"/>
                <w:szCs w:val="17"/>
              </w:rPr>
              <w:t xml:space="preserve">−139,784원</w:t>
            </w:r>
          </w:p>
        </w:tc>
      </w:tr>
    </w:tbl>
    <w:p>
      <w:pPr>
        <w:keepNext/>
        <w:spacing w:after="40" w:before="120"/>
        <w:jc w:val="center"/>
      </w:pPr>
      <w:r>
        <w:drawing>
          <wp:inline distT="0" distB="0" distL="0" distR="0">
            <wp:extent cx="5524500" cy="2066925"/>
            <wp:effectExtent t="0" r="0" b="0" l="0"/>
            <wp:docPr id="1" name="cell319_0.png" descr="그림 13. 레버별 청구 피크 저감량 (Δ최대수요, kW)" title="그림 13. 레버별 청구 피크 저감량 (Δ최대수요, 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066925"/>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13. 레버별 청구 피크 저감량 (Δ최대수요, kW)</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핵심 발견</w:t>
      </w:r>
      <w:r>
        <w:rPr>
          <w:rFonts w:ascii="NanumMyeongjo" w:cs="NanumMyeongjo" w:eastAsia="NanumMyeongjo" w:hAnsi="NanumMyeongjo"/>
          <w:sz w:val="28"/>
          <w:szCs w:val="28"/>
        </w:rPr>
        <w:t xml:space="preserve"> — 청구 피크는 최대값이므로 최대 피크(222 kW) 사건을 하나라도 남기면 기본요금 절감이 0이다</w:t>
      </w:r>
    </w:p>
    <w:p>
      <w:pPr>
        <w:spacing w:after="20" w:line="384"/>
        <w:ind w:left="800" w:hanging="320"/>
        <w:jc w:val="both"/>
      </w:pPr>
      <w:r>
        <w:rPr>
          <w:rFonts w:ascii="NanumMyeongjo" w:cs="NanumMyeongjo" w:eastAsia="NanumMyeongjo" w:hAnsi="NanumMyeongjo"/>
          <w:sz w:val="28"/>
          <w:szCs w:val="28"/>
        </w:rPr>
        <w:t xml:space="preserve">- 계획서 명세대로 08·13시만 분산한 L1a는 Δ최대수요 0.0 kW였다. 7/19 11시의 222 kW가 그대로 남기 때문이다. 11시를 포함한 L1b는 8.0 kW, 11시까지 덮은 뒤 새 상한이 된 09시 사건(7/21 09시 214 kW)까지 포함한 L1c는 13.0 kW를 달성하였다</w:t>
      </w:r>
    </w:p>
    <w:p>
      <w:pPr>
        <w:spacing w:after="20" w:line="384"/>
        <w:ind w:left="800" w:hanging="320"/>
        <w:jc w:val="both"/>
      </w:pPr>
      <w:r>
        <w:rPr>
          <w:rFonts w:ascii="NanumMyeongjo" w:cs="NanumMyeongjo" w:eastAsia="NanumMyeongjo" w:hAnsi="NanumMyeongjo"/>
          <w:sz w:val="28"/>
          <w:szCs w:val="28"/>
        </w:rPr>
        <w:t xml:space="preserve">- 연중 상위 20개 피크는 08시 12건, 11시 5건, 10시 2건, 09시 1건으로, 08시뿐 아니라 오전 전체에 분포한다(복제일을 포함한 건수)</w:t>
      </w:r>
    </w:p>
    <w:p>
      <w:pPr>
        <w:spacing w:after="20" w:line="384"/>
        <w:ind w:left="800" w:hanging="320"/>
        <w:jc w:val="both"/>
      </w:pPr>
      <w:r>
        <w:rPr>
          <w:rFonts w:ascii="NanumMyeongjo" w:cs="NanumMyeongjo" w:eastAsia="NanumMyeongjo" w:hAnsi="NanumMyeongjo"/>
          <w:sz w:val="28"/>
          <w:szCs w:val="28"/>
        </w:rPr>
        <w:t xml:space="preserve">- 이 공장의 피크는 생산 ‘물량’보다 설비 ‘동시 가동’의 영향이 큰 것으로 보인다. 시간 고정효과를 둔 회귀의 생산량 계수는 β = 0.00105 kW/단위(p = 0.0374, R² = 0.645)로, 20 kW를 낮추려면 약 19,005 단위를 옮겨야 해 L2·L3의 효과는 0.1 kW 이하였다. 다만 설비 데이터가 없어 동시 가동을 직접 검증할 수는 없고, ERP 등록 생산량의 시각 불일치로 β가 과소추정되었을 가능성도 있다</w:t>
      </w:r>
    </w:p>
    <w:p>
      <w:pPr>
        <w:spacing w:after="20" w:line="384"/>
        <w:ind w:left="800" w:hanging="320"/>
        <w:jc w:val="both"/>
      </w:pPr>
      <w:r>
        <w:rPr>
          <w:rFonts w:ascii="NanumMyeongjo" w:cs="NanumMyeongjo" w:eastAsia="NanumMyeongjo" w:hAnsi="NanumMyeongjo"/>
          <w:sz w:val="28"/>
          <w:szCs w:val="28"/>
        </w:rPr>
        <w:t xml:space="preserve">- L4는 야간 인건비 1.5배(주말은 특근수당 1.5배 가정)와 인건비 단가 가정(공수 1단위·1시간 25,000원, 생산 1,000단위를 공수 1단위로 환산)에서 순절감액이 음수(야간 −140,969원, 주말 −139,784원)여서 권고하지 않는다. 제공 데이터상 주말 할증은 0이다</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시나리오 비교와 권고안</w:t>
      </w:r>
    </w:p>
    <w:p>
      <w:pPr>
        <w:keepNext/>
        <w:spacing w:after="60" w:before="120"/>
        <w:jc w:val="left"/>
      </w:pPr>
      <w:r>
        <w:rPr>
          <w:rFonts w:ascii="NanumGothic" w:cs="NanumGothic" w:eastAsia="NanumGothic" w:hAnsi="NanumGothic"/>
          <w:b/>
          <w:bCs/>
          <w:color w:val="404040"/>
          <w:sz w:val="18"/>
          <w:szCs w:val="18"/>
        </w:rPr>
        <w:t xml:space="preserve">표 4-2. 시나리오별 효과 (순절감액 = 기본요금 절감 + 전력량요금 차액 − 인건비 증가)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8"/>
        <w:gridCol w:w="2000"/>
        <w:gridCol w:w="900"/>
        <w:gridCol w:w="1150"/>
        <w:gridCol w:w="1300"/>
        <w:gridCol w:w="1050"/>
        <w:gridCol w:w="1300"/>
      </w:tblGrid>
      <w:tr>
        <w:trPr>
          <w:cantSplit/>
          <w:tblHeader/>
        </w:trPr>
        <w:tc>
          <w:tcPr>
            <w:tcW w:type="dxa" w:w="19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시나리오</w:t>
            </w:r>
          </w:p>
        </w:tc>
        <w:tc>
          <w:tcPr>
            <w:tcW w:type="dxa" w:w="20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구성</w:t>
            </w:r>
          </w:p>
        </w:tc>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Δ최대수요</w:t>
            </w:r>
          </w:p>
        </w:tc>
        <w:tc>
          <w:tcPr>
            <w:tcW w:type="dxa" w:w="11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기본요금 절감</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전력량요금 차액(대리값)</w:t>
            </w:r>
          </w:p>
        </w:tc>
        <w:tc>
          <w:tcPr>
            <w:tcW w:type="dxa" w:w="105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인건비 증가</w:t>
            </w:r>
          </w:p>
        </w:tc>
        <w:tc>
          <w:tcPr>
            <w:tcW w:type="dxa" w:w="13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7"/>
                <w:szCs w:val="17"/>
              </w:rPr>
              <w:t xml:space="preserve">순절감액</w:t>
            </w:r>
          </w:p>
        </w:tc>
      </w:tr>
      <w:tr>
        <w:trPr>
          <w:cantSplit/>
        </w:trPr>
        <w:tc>
          <w:tcPr>
            <w:tcW w:type="dxa" w:w="1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S0 현행</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무조정</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r>
      <w:tr>
        <w:trPr>
          <w:cantSplit/>
        </w:trPr>
        <w:tc>
          <w:tcPr>
            <w:tcW w:type="dxa" w:w="1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S1a L1a 단독</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기동 분산 08·13시 (계획서 명세)</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1,421,625원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1,421,625원</w:t>
            </w:r>
          </w:p>
        </w:tc>
      </w:tr>
      <w:tr>
        <w:trPr>
          <w:cantSplit/>
        </w:trPr>
        <w:tc>
          <w:tcPr>
            <w:tcW w:type="dxa" w:w="1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S1b L1b 단독</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기동 분산 + 11시</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8.0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798,720원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2,133,685원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2,932,405원</w:t>
            </w:r>
          </w:p>
        </w:tc>
      </w:tr>
      <w:tr>
        <w:trPr>
          <w:cantSplit/>
        </w:trPr>
        <w:tc>
          <w:tcPr>
            <w:tcW w:type="dxa" w:w="1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S1c L1c 단독</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기동 분산 + 09·11시</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13.0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1,297,920원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2,829,507원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4,127,427원</w:t>
            </w:r>
          </w:p>
        </w:tc>
      </w:tr>
      <w:tr>
        <w:trPr>
          <w:cantSplit/>
        </w:trPr>
        <w:tc>
          <w:tcPr>
            <w:tcW w:type="dxa" w:w="1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bCs/>
                <w:sz w:val="17"/>
                <w:szCs w:val="17"/>
              </w:rPr>
              <w:t xml:space="preserve">S2 L1c + L2 (권고)</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bCs/>
                <w:sz w:val="17"/>
                <w:szCs w:val="17"/>
              </w:rPr>
              <w:t xml:space="preserve">기동 분산 + 시간대 이동</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7"/>
                <w:szCs w:val="17"/>
              </w:rPr>
              <w:t xml:space="preserve">13.1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7"/>
                <w:szCs w:val="17"/>
              </w:rPr>
              <w:t xml:space="preserve">1,309,856원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7"/>
                <w:szCs w:val="17"/>
              </w:rPr>
              <w:t xml:space="preserve">2,829,507원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bCs/>
                <w:sz w:val="17"/>
                <w:szCs w:val="17"/>
              </w:rPr>
              <w:t xml:space="preserve">4,139,363원</w:t>
            </w:r>
          </w:p>
        </w:tc>
      </w:tr>
      <w:tr>
        <w:trPr>
          <w:cantSplit/>
        </w:trPr>
        <w:tc>
          <w:tcPr>
            <w:tcW w:type="dxa" w:w="1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S3 L1c + L3</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기동 분산 + 생산량 상한</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13.0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1,297,920원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2,829,507원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4,127,427원</w:t>
            </w:r>
          </w:p>
        </w:tc>
      </w:tr>
      <w:tr>
        <w:trPr>
          <w:cantSplit/>
        </w:trPr>
        <w:tc>
          <w:tcPr>
            <w:tcW w:type="dxa" w:w="19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S4 L1c + L2 + L4(야간)</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b w:val="false"/>
                <w:bCs w:val="false"/>
                <w:sz w:val="17"/>
                <w:szCs w:val="17"/>
              </w:rPr>
              <w:t xml:space="preserve">+ 야간 이전</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13.2 kW</w:t>
            </w:r>
          </w:p>
        </w:tc>
        <w:tc>
          <w:tcPr>
            <w:tcW w:type="dxa" w:w="11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1,317,017원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2,829,507원</w:t>
            </w:r>
          </w:p>
        </w:tc>
        <w:tc>
          <w:tcPr>
            <w:tcW w:type="dxa" w:w="105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94,720원</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right"/>
            </w:pPr>
            <w:r>
              <w:rPr>
                <w:rFonts w:ascii="NanumGothic" w:cs="NanumGothic" w:eastAsia="NanumGothic" w:hAnsi="NanumGothic"/>
                <w:b w:val="false"/>
                <w:bCs w:val="false"/>
                <w:sz w:val="17"/>
                <w:szCs w:val="17"/>
              </w:rPr>
              <w:t xml:space="preserve">4,051,804원</w:t>
            </w:r>
          </w:p>
        </w:tc>
      </w:tr>
    </w:tbl>
    <w:p>
      <w:pPr>
        <w:spacing w:after="120" w:line="240"/>
      </w:pPr>
    </w:p>
    <w:p>
      <w:pPr>
        <w:spacing w:after="20" w:line="384"/>
        <w:ind w:left="800" w:hanging="320"/>
        <w:jc w:val="both"/>
      </w:pPr>
      <w:r>
        <w:rPr>
          <w:rFonts w:ascii="NanumMyeongjo" w:cs="NanumMyeongjo" w:eastAsia="NanumMyeongjo" w:hAnsi="NanumMyeongjo"/>
          <w:sz w:val="28"/>
          <w:szCs w:val="28"/>
        </w:rPr>
        <w:t xml:space="preserve">- 최적 시나리오는 S2(L1c + L2)로 최대수요를 13.1 kW(222 → 208.9 kW) 낮추고 연간 기본요금 1,309,856원을 절감한다. S4는 최대수요를 13.2 kW로 조금 더 낮추지만 인건비 증가로 순절감액이 작다</w:t>
      </w:r>
    </w:p>
    <w:p>
      <w:pPr>
        <w:spacing w:after="20" w:line="384"/>
        <w:ind w:left="800" w:hanging="320"/>
        <w:jc w:val="both"/>
      </w:pPr>
      <w:r>
        <w:rPr>
          <w:rFonts w:ascii="NanumMyeongjo" w:cs="NanumMyeongjo" w:eastAsia="NanumMyeongjo" w:hAnsi="NanumMyeongjo"/>
          <w:sz w:val="28"/>
          <w:szCs w:val="28"/>
        </w:rPr>
        <w:t xml:space="preserve">- 표의 순절감액에 포함된 전력량요금 차액(S1a 142만 원, S2 283만 원)은 분산된 부하를 다른 시각에 다시 더하지 않는 시뮬레이션 구조에서 생긴 대리값이다. 요금 단가가 하루 안에서 같으므로 같은 날 안의 부하 이동만으로는 실제 전력량요금이 거의 바뀌지 않는다. 따라서 권고 근거는 기본요금 절감분으로 한정한다</w:t>
      </w:r>
    </w:p>
    <w:p>
      <w:pPr>
        <w:spacing w:after="20" w:line="384"/>
        <w:ind w:left="800" w:hanging="320"/>
        <w:jc w:val="both"/>
      </w:pPr>
      <w:r>
        <w:rPr>
          <w:rFonts w:ascii="NanumMyeongjo" w:cs="NanumMyeongjo" w:eastAsia="NanumMyeongjo" w:hAnsi="NanumMyeongjo"/>
          <w:sz w:val="28"/>
          <w:szCs w:val="28"/>
        </w:rPr>
        <w:t xml:space="preserve">- 기본요금 단가 ±30% × α 10·20·30%의 9개 조합 모두에서, 비교한 3개 후보(L1c 단독, L1c + L2, L1c + L2 + L4) 중 L1c + L2가 최적이었다. 다만 L2는 비용 없이 0.1 kW를 더하므로 L1c 단독과의 차이는 약 0.8~1.6만 원에 불과하고, 이 분석이 보여주는 핵심은 기동 분산(L1c) 중심 권고가 야간 이전(L4)보다 낫다는 점이다. 인건비 단가 가정은 바꾸어 보지 않았다</w:t>
      </w:r>
    </w:p>
    <w:p>
      <w:pPr>
        <w:spacing w:after="20" w:line="384"/>
        <w:ind w:left="1120" w:hanging="240"/>
        <w:jc w:val="both"/>
      </w:pPr>
      <w:r>
        <w:rPr>
          <w:rFonts w:ascii="NanumMyeongjo" w:cs="NanumMyeongjo" w:eastAsia="NanumMyeongjo" w:hAnsi="NanumMyeongjo"/>
          <w:sz w:val="20"/>
          <w:szCs w:val="20"/>
        </w:rPr>
        <w:t xml:space="preserve">* 기본요금 단가(8,320원/kW·월), 동시 기동 기여분 α(20%), 인건비 단가(공수 1단위·1시간 25,000원)와 생산량→공수 환산(1,000단위 = 공수 1단위)은 제공 데이터로 검증할 수 없는 가정값이다</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현장 운영 프로토콜</w:t>
      </w:r>
      <w:r>
        <w:rPr>
          <w:rFonts w:ascii="NanumMyeongjo" w:cs="NanumMyeongjo" w:eastAsia="NanumMyeongjo" w:hAnsi="NanumMyeongjo"/>
          <w:sz w:val="28"/>
          <w:szCs w:val="28"/>
        </w:rPr>
        <w:t xml:space="preserve"> — 모델 출력이 매일 다음 조치로 이어진다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338"/>
        <w:gridCol w:w="9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시점</w:t>
            </w:r>
          </w:p>
        </w:tc>
        <w:tc>
          <w:tcPr>
            <w:tcW w:type="dxa" w:w="1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조치</w:t>
            </w:r>
          </w:p>
        </w:tc>
        <w:tc>
          <w:tcPr>
            <w:tcW w:type="dxa" w:w="53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내용</w:t>
            </w:r>
          </w:p>
        </w:tc>
        <w:tc>
          <w:tcPr>
            <w:tcW w:type="dxa" w:w="9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주체</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전일 23:50</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데이터 수집 완료</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당일 24시간 전력·생산 실적 확정</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자동</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전일 24:00</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예측 실행 (원점)</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저장된 배포 번들(2단계 레짐 3분류, 재학습 없음)로 익일 24시간 15분 최대전력 예측, 피크 직접 분류모델로 피크 확률 산출</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자동</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전일 24:05</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경보 판정</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예측 15분 최대전력 ≥ τ인 시각을 위험시간으로 지정</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자동</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전일 24:10</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일정 조정안 생성</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L1(기동 분산) 우선 적용, 필요시 L2(생산 이동), 일 총생산량 보존</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자동</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익일 07:30</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기동 계획 확정</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08:00/08:20/08:40 3그룹 계단식 기동 지시</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현장</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익일 08:00~</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실시간 감시</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위험시간 진입 시 15분 수요 감시 강화</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현장</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익일 12:50</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재가동 분산</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13시 재가동도 계단식 적용</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현장</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익일 18:00</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일일 검증</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예측 대비 실측 편차 기록, 초과 시 원인을 3장 실패조건과 대조</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자동</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월 1회</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임계값 재점검</w:t>
            </w:r>
          </w:p>
        </w:tc>
        <w:tc>
          <w:tcPr>
            <w:tcW w:type="dxa" w:w="53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θ·τ 재산출 여부 검토 (θ 고정 원칙 유지). 재학습한 번들은 무결성·자가검증 통과 후 교체</w:t>
            </w:r>
          </w:p>
        </w:tc>
        <w:tc>
          <w:tcPr>
            <w:tcW w:type="dxa" w:w="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분석</w:t>
            </w:r>
          </w:p>
        </w:tc>
      </w:tr>
    </w:tbl>
    <w:p>
      <w:pPr>
        <w:spacing w:after="120" w:line="240"/>
      </w:pPr>
    </w:p>
    <w:p>
      <w:pPr>
        <w:spacing w:after="20" w:line="384"/>
        <w:ind w:left="1120" w:hanging="240"/>
        <w:jc w:val="both"/>
      </w:pPr>
      <w:r>
        <w:rPr>
          <w:rFonts w:ascii="NanumMyeongjo" w:cs="NanumMyeongjo" w:eastAsia="NanumMyeongjo" w:hAnsi="NanumMyeongjo"/>
          <w:sz w:val="20"/>
          <w:szCs w:val="20"/>
        </w:rPr>
        <w:t xml:space="preserve">* 권고안 L1c에 따라 09시·11시 집중 작업도 08시와 같은 방식으로 분산한다</w:t>
      </w:r>
    </w:p>
    <w:p>
      <w:pPr>
        <w:pStyle w:val="Heading1"/>
        <w:keepNext/>
        <w:spacing w:after="240" w:before="480"/>
      </w:pPr>
      <w:r>
        <w:rPr>
          <w:rFonts w:ascii="NanumGothic" w:cs="NanumGothic" w:eastAsia="NanumGothic" w:hAnsi="NanumGothic"/>
          <w:b/>
          <w:bCs/>
          <w:color w:val="000000"/>
          <w:sz w:val="30"/>
          <w:szCs w:val="30"/>
        </w:rPr>
        <w:t xml:space="preserve">□ 제5장. 창의성 및 차별성〔10점〕</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증강 복제 구조 진단 → 믿을 수 있는 검증 설계</w:t>
      </w:r>
    </w:p>
    <w:p>
      <w:pPr>
        <w:spacing w:after="20" w:line="384"/>
        <w:ind w:left="800" w:hanging="320"/>
        <w:jc w:val="both"/>
      </w:pPr>
      <w:r>
        <w:rPr>
          <w:rFonts w:ascii="NanumMyeongjo" w:cs="NanumMyeongjo" w:eastAsia="NanumMyeongjo" w:hAnsi="NanumMyeongjo"/>
          <w:sz w:val="28"/>
          <w:szCs w:val="28"/>
        </w:rPr>
        <w:t xml:space="preserve">- 일 단위 24시간 전력 프로파일을 비교해, 행 단위 중복(0건) 점검으로는 보이지 않는 복제 115일(44.7%, 45개 그룹)을 찾아냈다(1.4절)</w:t>
      </w:r>
    </w:p>
    <w:p>
      <w:pPr>
        <w:spacing w:after="20" w:line="384"/>
        <w:ind w:left="800" w:hanging="320"/>
        <w:jc w:val="both"/>
      </w:pPr>
      <w:r>
        <w:rPr>
          <w:rFonts w:ascii="NanumMyeongjo" w:cs="NanumMyeongjo" w:eastAsia="NanumMyeongjo" w:hAnsi="NanumMyeongjo"/>
          <w:sz w:val="28"/>
          <w:szCs w:val="28"/>
        </w:rPr>
        <w:t xml:space="preserve">- 검증일의 50%가 학습구간과 같은 프로파일인 fold1을 폐기해 성능 과대추정을 막았다. 복제를 제거한 D2 조건에서도 모델 순위상관 0.943으로 ‘레짐 분리’ 구조의 우위는 유지되었으나, 최종모델(3분류)은 D2에서 2분류에 근소하게 뒤진 2위였다(1.6·2.9절)</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가이드북 베이스라인의 결함 13건 규명 (pandas 3.x에서 예외 없이 미반영되는 연쇄 대입 패턴 포함)</w:t>
      </w:r>
    </w:p>
    <w:p>
      <w:pPr>
        <w:spacing w:after="20" w:line="384"/>
        <w:ind w:left="800" w:hanging="320"/>
        <w:jc w:val="both"/>
      </w:pPr>
      <w:r>
        <w:rPr>
          <w:rFonts w:ascii="NanumMyeongjo" w:cs="NanumMyeongjo" w:eastAsia="NanumMyeongjo" w:hAnsi="NanumMyeongjo"/>
          <w:sz w:val="28"/>
          <w:szCs w:val="28"/>
        </w:rPr>
        <w:t xml:space="preserve">- Random Forest의 iloc[0] 버그(실질 피처 1개)는 오류 없이 실행되어 결과만 보면 발견되지 않는다. 학습 MSE가 테스트 MSE보다 큰 이상 징후와 변수 중요도 집중으로 원인을 증명하였다(2.2절)</w:t>
      </w:r>
    </w:p>
    <w:p>
      <w:pPr>
        <w:spacing w:after="20" w:line="384"/>
        <w:ind w:left="800" w:hanging="320"/>
        <w:jc w:val="left"/>
      </w:pPr>
      <w:r>
        <w:rPr>
          <w:rFonts w:ascii="NanumMyeongjo" w:cs="NanumMyeongjo" w:eastAsia="NanumMyeongjo" w:hAnsi="NanumMyeongjo"/>
          <w:sz w:val="28"/>
          <w:szCs w:val="28"/>
        </w:rPr>
        <w:t xml:space="preserve">- 셀 32·34의 연쇄 대입은 가이드북 원래 환경에서는 반영되지만 pandas 3.x(Copy-on-Write)에서는 오류 없이 미반영되므로, 이를 ChainedAssignmentError로 승격해 차단하고 .loc 단일 대입으로 보정하였다. 원본과 보정 결과는 분리 보고하였다</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피크 정의(θ)와 경보 판정(τ) 임계값 분리, 달력규칙 기준선</w:t>
      </w:r>
    </w:p>
    <w:p>
      <w:pPr>
        <w:spacing w:after="20" w:line="384"/>
        <w:ind w:left="800" w:hanging="320"/>
        <w:jc w:val="both"/>
      </w:pPr>
      <w:r>
        <w:rPr>
          <w:rFonts w:ascii="NanumMyeongjo" w:cs="NanumMyeongjo" w:eastAsia="NanumMyeongjo" w:hAnsi="NanumMyeongjo"/>
          <w:sz w:val="28"/>
          <w:szCs w:val="28"/>
        </w:rPr>
        <w:t xml:space="preserve">- fold별 학습구간 상위 5% 값이 182~186 kW로 어느 fold에서도 187이 나오지 않으므로, θ = 187을 고정해 fold 간 Recall 비교가 가능하도록 하였다</w:t>
      </w:r>
    </w:p>
    <w:p>
      <w:pPr>
        <w:spacing w:after="20" w:line="384"/>
        <w:ind w:left="800" w:hanging="320"/>
        <w:jc w:val="both"/>
      </w:pPr>
      <w:r>
        <w:rPr>
          <w:rFonts w:ascii="NanumMyeongjo" w:cs="NanumMyeongjo" w:eastAsia="NanumMyeongjo" w:hAnsi="NanumMyeongjo"/>
          <w:sz w:val="28"/>
          <w:szCs w:val="28"/>
        </w:rPr>
        <w:t xml:space="preserve">- 달력규칙(Recall 1.000, 오경보 82건)을 기준 행으로 두어 기여를 오경보 감소로 정량화하였다(피크 직접 분류모델은 Recall 1.000에서 −34건, 최종모델은 Recall 0.929에서 −37건; 보정 Random Forest는 Recall 1.000에서 −31건, 2.7절)</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불균형 학습·확률 보정·불확실성 추정</w:t>
      </w:r>
    </w:p>
    <w:p>
      <w:pPr>
        <w:spacing w:after="20" w:line="384"/>
        <w:ind w:left="800" w:hanging="320"/>
        <w:jc w:val="both"/>
      </w:pPr>
      <w:r>
        <w:rPr>
          <w:rFonts w:ascii="NanumMyeongjo" w:cs="NanumMyeongjo" w:eastAsia="NanumMyeongjo" w:hAnsi="NanumMyeongjo"/>
          <w:sz w:val="28"/>
          <w:szCs w:val="28"/>
        </w:rPr>
        <w:t xml:space="preserve">- 클래스 가중치로 학습한 피크 확률을 Isotonic 회귀로 보정하여 OOF 기준 Brier 점수 0.09218 → 0.06926, ECE 0.0815 → 0.0000으로 개선하였다. 경보를 확률 기준으로 운영하기 위한 준비 단계이며, 보정 확률의 표본 외 검증과 제출 파일 적용은 향후 과제이다</w:t>
      </w:r>
    </w:p>
    <w:p>
      <w:pPr>
        <w:spacing w:after="20" w:line="384"/>
        <w:ind w:left="800" w:hanging="320"/>
        <w:jc w:val="both"/>
      </w:pPr>
      <w:r>
        <w:rPr>
          <w:rFonts w:ascii="NanumMyeongjo" w:cs="NanumMyeongjo" w:eastAsia="NanumMyeongjo" w:hAnsi="NanumMyeongjo"/>
          <w:sz w:val="28"/>
          <w:szCs w:val="28"/>
        </w:rPr>
        <w:t>- 예측구간(최종모델이 아닌 기본 설정 단일 LightGBM 기준)은 Split Conformal(목표 90%)이 휴무일을 보정집합에서 빼도 피복률 99.4%·평균 폭 75.5 kW(휴무 포함 시 99.7%·84.6 kW)로 과피복되었고, 분위회귀 q10~q90(목표 80%)은 49.7%로 과소피복되었다. Conformal 보정집합(7월 중순~8월)에 하계휴가·재가동이 포함되어 잔차 분위가 커진 것으로 보이며, 분위회귀는 7월 중순 이전 데이터로만 학습해 9월 분포를 포괄하지 못한 것으로 보인다. 두 방식 모두 현 단계에서는 운영용으로 쓰기 어렵다는 점을 그대로 보고하였다. 서비스 번들에는 최종모델 예측을 중심으로 OOF 잔차를 가동·휴무로 나눈 구간(목표 90%)을 넣었으나, 테스트 피복률 99.1%·반폭 가동 21.6·휴무 82.6 kW로 역시 과피복이며 휴무 반폭은 8/2·8/3 오분류 잔차가 키운 값이다</w:t>
      </w:r>
    </w:p>
    <w:p>
      <w:pPr>
        <w:spacing w:after="20" w:line="384"/>
        <w:ind w:left="1120" w:hanging="240"/>
        <w:jc w:val="both"/>
      </w:pPr>
      <w:r>
        <w:rPr>
          <w:rFonts w:ascii="NanumMyeongjo" w:cs="NanumMyeongjo" w:eastAsia="NanumMyeongjo" w:hAnsi="NanumMyeongjo"/>
          <w:sz w:val="20"/>
          <w:szCs w:val="20"/>
        </w:rPr>
        <w:t xml:space="preserve">* 확률 보정은 보정기 적합과 평가를 같은 OOF에서 수행하여 보정 후 Brier도 표본 내 값이며, ECE 0.0000은 Isotonic 구조상 자동으로 0이 되는 값이다</w:t>
      </w:r>
    </w:p>
    <w:p>
      <w:pPr>
        <w:keepNext/>
        <w:spacing w:after="40" w:before="120"/>
        <w:jc w:val="center"/>
      </w:pPr>
      <w:r>
        <w:drawing>
          <wp:inline distT="0" distB="0" distL="0" distR="0">
            <wp:extent cx="3143250" cy="2886075"/>
            <wp:effectExtent t="0" r="0" b="0" l="0"/>
            <wp:docPr id="1" name="cell281_0.png" descr="그림 14. 피크 확률 보정 전후 신뢰도 곡선 (OOF)" title="그림 14. 피크 확률 보정 전후 신뢰도 곡선 (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886075"/>
                    </a:xfrm>
                    <a:prstGeom prst="rect">
                      <a:avLst/>
                    </a:prstGeom>
                  </pic:spPr>
                </pic:pic>
              </a:graphicData>
            </a:graphic>
          </wp:inline>
        </w:drawing>
      </w:r>
    </w:p>
    <w:p>
      <w:pPr>
        <w:spacing w:after="160"/>
        <w:jc w:val="center"/>
      </w:pPr>
      <w:r>
        <w:rPr>
          <w:rFonts w:ascii="NanumGothic" w:cs="NanumGothic" w:eastAsia="NanumGothic" w:hAnsi="NanumGothic"/>
          <w:color w:val="404040"/>
          <w:sz w:val="17"/>
          <w:szCs w:val="17"/>
        </w:rPr>
        <w:t xml:space="preserve">그림 14. 피크 확률 보정 전후 신뢰도 곡선 (OOF)</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제조지식 결합 — 레짐 분리와 동시 가동 분산</w:t>
      </w:r>
    </w:p>
    <w:p>
      <w:pPr>
        <w:spacing w:after="20" w:line="384"/>
        <w:ind w:left="800" w:hanging="320"/>
        <w:jc w:val="both"/>
      </w:pPr>
      <w:r>
        <w:rPr>
          <w:rFonts w:ascii="NanumMyeongjo" w:cs="NanumMyeongjo" w:eastAsia="NanumMyeongjo" w:hAnsi="NanumMyeongjo"/>
          <w:sz w:val="28"/>
          <w:szCs w:val="28"/>
        </w:rPr>
        <w:t xml:space="preserve">- 가동/비가동 이중 구조를 2단계 레짐 모델로 명시하였다. 레짐분리를 제거(단일 LightGBM으로 대체)하면 OOF MAE가 4.348 kW 악화되어 제거 실험 5개 항목 중 기여가 가장 컸고, 하계휴가 후반(8/4~8/8)과 재가동을 포함한 fold4에서는 Seasonal Naive MAE 69.3을 7.2(3분류)로 낮췄다. 다만 휴가가 시작되는 fold3에서는 23.4로 단일 LightGBM(15.4)·보정 Random Forest(20.9)보다 나빴다(2.6·2.8절)</w:t>
      </w:r>
    </w:p>
    <w:p>
      <w:pPr>
        <w:spacing w:after="20" w:line="384"/>
        <w:ind w:left="800" w:hanging="320"/>
        <w:jc w:val="both"/>
      </w:pPr>
      <w:r>
        <w:rPr>
          <w:rFonts w:ascii="NanumMyeongjo" w:cs="NanumMyeongjo" w:eastAsia="NanumMyeongjo" w:hAnsi="NanumMyeongjo"/>
          <w:sz w:val="28"/>
          <w:szCs w:val="28"/>
        </w:rPr>
        <w:t xml:space="preserve">- 피크 저감을 물량 재배치가 아닌 동시 가동 분산으로 설계하여, 생산량과 인건비 변화 없이 최대수요 13.0 kW(L1c 단독, 동시 기동 기여분 α = 20% 가정) 저감을 제시하였다(4장). 청구 피크가 최대값이므로 상위 사건을 순차적으로 모두 덮어야 한다는 설계 원칙도 도출하였다</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정직한 한계 보고</w:t>
      </w:r>
    </w:p>
    <w:p>
      <w:pPr>
        <w:spacing w:after="20" w:line="384"/>
        <w:ind w:left="800" w:hanging="320"/>
        <w:jc w:val="both"/>
      </w:pPr>
      <w:r>
        <w:rPr>
          <w:rFonts w:ascii="NanumMyeongjo" w:cs="NanumMyeongjo" w:eastAsia="NanumMyeongjo" w:hAnsi="NanumMyeongjo"/>
          <w:sz w:val="28"/>
          <w:szCs w:val="28"/>
        </w:rPr>
        <w:t xml:space="preserve">- 테스트 MAE 개선 13.56%(차이 0.819 kW)는 차이의 95% 신뢰구간 [−0.026, 1.925] kW(p = 0.067)가 0을 포함해 유의하지 않음을 밝히고, 선정 근거를 OOF 성능(MAE·피크구간 MAE·Recall)·fold 편차·실행 가능성을 가중합한 스코어카드로 분산하였다</w:t>
      </w:r>
    </w:p>
    <w:p>
      <w:pPr>
        <w:spacing w:after="20" w:line="384"/>
        <w:ind w:left="800" w:hanging="320"/>
        <w:jc w:val="both"/>
      </w:pPr>
      <w:r>
        <w:rPr>
          <w:rFonts w:ascii="NanumMyeongjo" w:cs="NanumMyeongjo" w:eastAsia="NanumMyeongjo" w:hAnsi="NanumMyeongjo"/>
          <w:sz w:val="28"/>
          <w:szCs w:val="28"/>
        </w:rPr>
        <w:t>- 과거 전력 지연변수를 제거하면 OOF MAE가 3.131 kW 개선되는 불리한 결과를 숨기지 않고, 테스트를 보지 않는 사전 판단 기준과 난수 변수 기준선으로 추가 검증하여 그 이득이 휴가 중 평일 이틀의 1단계 오분류 해소에서 나온 것임을 밝혔다(2.8절). 앞서 개선안으로 제시했던 휴무 인지형 지연변수도 효과가 없어 기각하였다. 9월 단독 기본요금 절감 0원, 전력량요금 차액의 대리 가정, LightGBM 배깅 설정 미적용 등 불리한 결과와 가정도 그대로 보고하였다</w:t>
      </w:r>
    </w:p>
    <w:p>
      <w:pPr>
        <w:pStyle w:val="Heading1"/>
        <w:keepNext/>
        <w:spacing w:after="240" w:before="480"/>
      </w:pPr>
      <w:r>
        <w:rPr>
          <w:rFonts w:ascii="NanumGothic" w:cs="NanumGothic" w:eastAsia="NanumGothic" w:hAnsi="NanumGothic"/>
          <w:b/>
          <w:bCs/>
          <w:color w:val="000000"/>
          <w:sz w:val="30"/>
          <w:szCs w:val="30"/>
        </w:rPr>
        <w:t xml:space="preserve">□ 제6장. 코드 구성 및 재현성〔10점〕</w:t>
      </w:r>
    </w:p>
    <w:p>
      <w:pPr>
        <w:keepNext/>
        <w:spacing w:after="40" w:before="160" w:line="384"/>
        <w:ind w:left="400" w:hanging="400"/>
        <w:jc w:val="left"/>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제출 코드 구성</w:t>
      </w:r>
      <w:r>
        <w:rPr>
          <w:rFonts w:ascii="NanumMyeongjo" w:cs="NanumMyeongjo" w:eastAsia="NanumMyeongjo" w:hAnsi="NanumMyeongjo"/>
          <w:sz w:val="28"/>
          <w:szCs w:val="28"/>
        </w:rPr>
        <w:t xml:space="preserve"> — 노트북 1개와 데이터 1개로 전처리부터 학습·추론·결과생성까지 끝까지 실행된다</w:t>
      </w:r>
    </w:p>
    <w:p>
      <w:pPr>
        <w:spacing w:after="20" w:line="384"/>
        <w:ind w:left="800" w:hanging="320"/>
        <w:jc w:val="left"/>
      </w:pPr>
      <w:r>
        <w:rPr>
          <w:rFonts w:ascii="NanumMyeongjo" w:cs="NanumMyeongjo" w:eastAsia="NanumMyeongjo" w:hAnsi="NanumMyeongjo"/>
          <w:sz w:val="28"/>
          <w:szCs w:val="28"/>
        </w:rPr>
        <w:t>- 자원최적화_실험전용.ipynb(361셀, 코드 272셀) + data/okm_augumented_2021.csv(6,168행 × 18열). 노트북은 이 CSV 외에는 아무 파일도 읽지 않는다(스스로 저장한 모델 번들을 다시 읽어 검증하는 것 제외)</w:t>
      </w:r>
    </w:p>
    <w:p>
      <w:pPr>
        <w:spacing w:after="20" w:line="384"/>
        <w:ind w:left="800" w:hanging="320"/>
        <w:jc w:val="left"/>
      </w:pPr>
      <w:r>
        <w:rPr>
          <w:rFonts w:ascii="NanumMyeongjo" w:cs="NanumMyeongjo" w:eastAsia="NanumMyeongjo" w:hAnsi="NanumMyeongjo"/>
          <w:sz w:val="28"/>
          <w:szCs w:val="28"/>
        </w:rPr>
        <w:t xml:space="preserve">- 1부 환경과 정의: 임포트·경로·시드·한글폰트·저장 유틸과 모든 함수 정의 (실험 없음)</w:t>
      </w:r>
    </w:p>
    <w:p>
      <w:pPr>
        <w:spacing w:after="20" w:line="384"/>
        <w:ind w:left="800" w:hanging="320"/>
        <w:jc w:val="left"/>
      </w:pPr>
      <w:r>
        <w:rPr>
          <w:rFonts w:ascii="NanumMyeongjo" w:cs="NanumMyeongjo" w:eastAsia="NanumMyeongjo" w:hAnsi="NanumMyeongjo"/>
          <w:sz w:val="28"/>
          <w:szCs w:val="28"/>
        </w:rPr>
        <w:t>- 2부 실험: 데이터 적재 → 품질 진단 → 파생변수·누수 검증 → 분할 → 가이드북 베이스라인 → 제안모델 → 성능평가·최종모델 선정 → 영향요인·오류분석 → 피크저감 시뮬레이션 → 테스트 예측결과 파일 → 모델 저장(서비스 번들)</w:t>
      </w:r>
    </w:p>
    <w:p>
      <w:pPr>
        <w:spacing w:after="20" w:line="384"/>
        <w:ind w:left="800" w:hanging="320"/>
        <w:jc w:val="left"/>
      </w:pPr>
      <w:r>
        <w:rPr>
          <w:rFonts w:ascii="NanumMyeongjo" w:cs="NanumMyeongjo" w:eastAsia="NanumMyeongjo" w:hAnsi="NanumMyeongjo"/>
          <w:sz w:val="28"/>
          <w:szCs w:val="28"/>
        </w:rPr>
        <w:t>- 보조 스크립트: check_env.sh(환경 진단, 읽기 전용), setup_pod.sh(없는 패키지만 설치), run.sh(배치 실행 + 완주 검사), requirements.txt, README.md, serving/(선택: 저장 모델로 익일 예측)</w:t>
      </w:r>
    </w:p>
    <w:p>
      <w:pPr>
        <w:keepNext/>
        <w:spacing w:after="40" w:before="160" w:line="384"/>
        <w:ind w:left="400" w:hanging="400"/>
        <w:jc w:val="left"/>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실행 방법</w:t>
      </w:r>
    </w:p>
    <w:p>
      <w:pPr>
        <w:spacing w:after="20" w:line="384"/>
        <w:ind w:left="800" w:hanging="320"/>
        <w:jc w:val="left"/>
      </w:pPr>
      <w:r>
        <w:rPr>
          <w:rFonts w:ascii="NanumMyeongjo" w:cs="NanumMyeongjo" w:eastAsia="NanumMyeongjo" w:hAnsi="NanumMyeongjo"/>
          <w:sz w:val="28"/>
          <w:szCs w:val="28"/>
        </w:rPr>
        <w:t xml:space="preserve">- bash check_env.sh → bash setup_pod.sh → bash run.sh (또는 PYTHONHASHSEED=42로 띄운 Jupyter에서 1부부터 위에서 아래로 한 번 전체 실행)</w:t>
      </w:r>
    </w:p>
    <w:p>
      <w:pPr>
        <w:spacing w:after="20" w:line="384"/>
        <w:ind w:left="800" w:hanging="320"/>
        <w:jc w:val="left"/>
      </w:pPr>
      <w:r>
        <w:rPr>
          <w:rFonts w:ascii="NanumMyeongjo" w:cs="NanumMyeongjo" w:eastAsia="NanumMyeongjo" w:hAnsi="NanumMyeongjo"/>
          <w:sz w:val="28"/>
          <w:szCs w:val="28"/>
        </w:rPr>
        <w:t xml:space="preserve">- 모든 경로는 상대경로(data/, outputs/)이므로 작업 디렉터리만 노트북 폴더로 두면 된다</w:t>
      </w:r>
    </w:p>
    <w:p>
      <w:pPr>
        <w:spacing w:after="20" w:line="384"/>
        <w:ind w:left="800" w:hanging="320"/>
        <w:jc w:val="left"/>
      </w:pPr>
      <w:r>
        <w:rPr>
          <w:rFonts w:ascii="NanumMyeongjo" w:cs="NanumMyeongjo" w:eastAsia="NanumMyeongjo" w:hAnsi="NanumMyeongjo"/>
          <w:sz w:val="28"/>
          <w:szCs w:val="28"/>
        </w:rPr>
        <w:t xml:space="preserve">- 공유 conda 환경에서는 기존 버전을 constraints 파일로 고정하고 없는 패키지(optuna, shap)만 설치한다. 버전 핀을 강제로 설치하면 기존 numpy 교체 중 권한 오류가 날 수 있어 README에 해결 절차를 기록하였다. 포드 본실행 때는 README의 수동 constraints 설치 명령으로 패키지를 설치하였다</w:t>
      </w:r>
    </w:p>
    <w:p>
      <w:pPr>
        <w:spacing w:after="20" w:line="384"/>
        <w:ind w:left="1120" w:hanging="240"/>
        <w:jc w:val="left"/>
      </w:pPr>
      <w:r>
        <w:rPr>
          <w:rFonts w:ascii="NanumMyeongjo" w:cs="NanumMyeongjo" w:eastAsia="NanumMyeongjo" w:hAnsi="NanumMyeongjo"/>
          <w:sz w:val="20"/>
          <w:szCs w:val="20"/>
        </w:rPr>
        <w:t xml:space="preserve">* PYTHONHASHSEED=42는 커널 시작 전에 지정해야 하므로 run.sh가 이를 넣어 실행한다</w:t>
      </w:r>
    </w:p>
    <w:p>
      <w:pPr>
        <w:keepNext/>
        <w:spacing w:after="40" w:before="160" w:line="384"/>
        <w:ind w:left="400" w:hanging="400"/>
        <w:jc w:val="left"/>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산출물</w:t>
      </w:r>
    </w:p>
    <w:p>
      <w:pPr>
        <w:spacing w:after="20" w:line="384"/>
        <w:ind w:left="800" w:hanging="320"/>
        <w:jc w:val="left"/>
      </w:pPr>
      <w:r>
        <w:rPr>
          <w:rFonts w:ascii="NanumMyeongjo" w:cs="NanumMyeongjo" w:eastAsia="NanumMyeongjo" w:hAnsi="NanumMyeongjo"/>
          <w:sz w:val="28"/>
          <w:szCs w:val="28"/>
        </w:rPr>
        <w:t>- outputs/figures: 그림 39장(F01~F39)과 그림↔노트북 절 대응표(figure_index.csv; 보고서 그림 번호와의 대응은 보고서 말미 표 참조), outputs/tables: 보고서 표의 원본 CSV, outputs/models: 모델 번들 2종(평가·배포, 각 약 25MB)</w:t>
      </w:r>
    </w:p>
    <w:p>
      <w:pPr>
        <w:spacing w:after="20" w:line="384"/>
        <w:ind w:left="800" w:hanging="320"/>
        <w:jc w:val="left"/>
      </w:pPr>
      <w:r>
        <w:rPr>
          <w:rFonts w:ascii="NanumMyeongjo" w:cs="NanumMyeongjo" w:eastAsia="NanumMyeongjo" w:hAnsi="NanumMyeongjo"/>
          <w:sz w:val="28"/>
          <w:szCs w:val="28"/>
        </w:rPr>
        <w:t xml:space="preserve">- outputs/predictions_test_336h.csv: 테스트 336행, 결측 0, UTF-8(BOM). 컬럼 datetime, y_avg_true, y_avg_pred, y_peak_true, y_peak_pred, peak_prob, peak_pred_label, peak_true_label, model_name (peak_prob는 피크 직접 분류모델의 보정 전 확률, 판정 라벨은 최종모델 예측에 τ를 적용한 결과)</w:t>
      </w:r>
    </w:p>
    <w:p>
      <w:pPr>
        <w:keepNext/>
        <w:spacing w:after="40" w:before="160" w:line="384"/>
        <w:ind w:left="400" w:hanging="400"/>
        <w:jc w:val="left"/>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재현성 보장 장치</w:t>
      </w:r>
    </w:p>
    <w:p>
      <w:pPr>
        <w:spacing w:after="20" w:line="384"/>
        <w:ind w:left="800" w:hanging="320"/>
        <w:jc w:val="left"/>
      </w:pPr>
      <w:r>
        <w:rPr>
          <w:rFonts w:ascii="NanumMyeongjo" w:cs="NanumMyeongjo" w:eastAsia="NanumMyeongjo" w:hAnsi="NanumMyeongjo"/>
          <w:sz w:val="28"/>
          <w:szCs w:val="28"/>
        </w:rPr>
        <w:t xml:space="preserve">- 난수 시드 42 고정(PYTHONHASHSEED·random·numpy·Keras), TensorFlow 결정적 연산(TF_DETERMINISTIC_OPS=1, oneDNN 비활성), LightGBM deterministic·force_row_wise·스레드 4개 고정</w:t>
      </w:r>
    </w:p>
    <w:p>
      <w:pPr>
        <w:spacing w:after="20" w:line="384"/>
        <w:ind w:left="800" w:hanging="320"/>
        <w:jc w:val="left"/>
      </w:pPr>
      <w:r>
        <w:rPr>
          <w:rFonts w:ascii="NanumMyeongjo" w:cs="NanumMyeongjo" w:eastAsia="NanumMyeongjo" w:hAnsi="NanumMyeongjo"/>
          <w:sz w:val="28"/>
          <w:szCs w:val="28"/>
        </w:rPr>
        <w:t xml:space="preserve">- 최종모델 선정 점수에서 벽시계 시간을 연속값으로 쓰지 않고 ‘60초 미만’ 이진 판정으로 두어, 실행마다 선정 결과가 달라지지 않게 하였다</w:t>
      </w:r>
    </w:p>
    <w:p>
      <w:pPr>
        <w:spacing w:after="20" w:line="384"/>
        <w:ind w:left="800" w:hanging="320"/>
        <w:jc w:val="left"/>
      </w:pPr>
      <w:r>
        <w:rPr>
          <w:rFonts w:ascii="NanumMyeongjo" w:cs="NanumMyeongjo" w:eastAsia="NanumMyeongjo" w:hAnsi="NanumMyeongjo"/>
          <w:sz w:val="28"/>
          <w:szCs w:val="28"/>
        </w:rPr>
        <w:t xml:space="preserve">- pandas 연쇄 대입을 오류로 승격하여 조용히 반영되지 않는 코드를 즉시 중단시킨다. TensorFlow가 없으면 Simple RNN·DNN만 건너뛰도록 분기해 두었다</w:t>
      </w:r>
    </w:p>
    <w:p>
      <w:pPr>
        <w:spacing w:after="20" w:line="384"/>
        <w:ind w:left="800" w:hanging="320"/>
        <w:jc w:val="left"/>
      </w:pPr>
      <w:r>
        <w:rPr>
          <w:rFonts w:ascii="NanumMyeongjo" w:cs="NanumMyeongjo" w:eastAsia="NanumMyeongjo" w:hAnsi="NanumMyeongjo"/>
          <w:sz w:val="28"/>
          <w:szCs w:val="28"/>
        </w:rPr>
        <w:t xml:space="preserve">- 단계별 자동 검증 게이트 5개: ①정비(중복 0·시간값 100%·결측 0·무결성 100%) ②시간누수(관측완료 시각·미래맹검 동등성) ③분할(사용 fold 복제 오염 0%) ④베이스라인(보정 대입 반영 확인·RF 버그 서명; 원본 연쇄 대입 패턴이 오류로 차단됨을 재현표로 확인) ⑤평가(하한 통과·오경보 감소·D2 순위 보존)</w:t>
      </w:r>
    </w:p>
    <w:p>
      <w:pPr>
        <w:spacing w:after="20" w:line="384"/>
        <w:ind w:left="1120" w:hanging="240"/>
        <w:jc w:val="left"/>
      </w:pPr>
      <w:r>
        <w:rPr>
          <w:rFonts w:ascii="NanumMyeongjo" w:cs="NanumMyeongjo" w:eastAsia="NanumMyeongjo" w:hAnsi="NanumMyeongjo"/>
          <w:sz w:val="20"/>
          <w:szCs w:val="20"/>
        </w:rPr>
        <w:t xml:space="preserve">* 게이트 ⑤에서 ‘MAE 차이 95% 신뢰구간이 0 미포함’ 항목만 미통과로 표시되었고, 이를 2.6절에 그대로 보고하였다</w:t>
      </w:r>
    </w:p>
    <w:p>
      <w:pPr>
        <w:keepNext/>
        <w:spacing w:after="40" w:before="160" w:line="384"/>
        <w:ind w:left="400" w:hanging="400"/>
        <w:jc w:val="left"/>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 xml:space="preserve">실행 환경과 검증 결과</w:t>
      </w:r>
    </w:p>
    <w:p>
      <w:pPr>
        <w:spacing w:after="20" w:line="384"/>
        <w:ind w:left="800" w:hanging="320"/>
        <w:jc w:val="left"/>
      </w:pPr>
      <w:r>
        <w:rPr>
          <w:rFonts w:ascii="NanumMyeongjo" w:cs="NanumMyeongjo" w:eastAsia="NanumMyeongjo" w:hAnsi="NanumMyeongjo"/>
          <w:sz w:val="28"/>
          <w:szCs w:val="28"/>
        </w:rPr>
        <w:t>- KAMP 포드(JupyterHub, Python 3.11.9, Tesla V100-SXM2-32GB)에서 본실행(FULL) 모드로 코드셀 238개가 모두 오류 없이 완주하였다. 보고서 수치는 이 본실행 1회의 출력이다. 모델 저장(10.5절)과 6.6절을 추가한 제출 노트북(코드셀 272개)은 개발 환경 본실행에서 완주하였고, 기존 결과표 16개의 수치 변화 0과 테스트 예측 파일 바이트 동일을 확인하였다</w:t>
      </w:r>
    </w:p>
    <w:p>
      <w:pPr>
        <w:spacing w:after="20" w:line="384"/>
        <w:ind w:left="800" w:hanging="320"/>
        <w:jc w:val="left"/>
      </w:pPr>
      <w:r>
        <w:rPr>
          <w:rFonts w:ascii="NanumMyeongjo" w:cs="NanumMyeongjo" w:eastAsia="NanumMyeongjo" w:hAnsi="NanumMyeongjo"/>
          <w:sz w:val="28"/>
          <w:szCs w:val="28"/>
        </w:rPr>
        <w:t xml:space="preserve">- 라이브러리: numpy 1.26.4 · pandas 2.1.4 · scipy 1.11.4 · scikit-learn 1.4.2 · matplotlib 3.9.2 · lightgbm 4.5.0 · optuna 5.0.0 · shap 0.49.1 · statsmodels 0.14.2 · tensorflow 2.17.0, 한글 폰트 NanumGothic</w:t>
      </w:r>
    </w:p>
    <w:p>
      <w:pPr>
        <w:spacing w:after="20" w:line="384"/>
        <w:ind w:left="800" w:hanging="320"/>
        <w:jc w:val="left"/>
      </w:pPr>
      <w:r>
        <w:rPr>
          <w:rFonts w:ascii="NanumMyeongjo" w:cs="NanumMyeongjo" w:eastAsia="NanumMyeongjo" w:hAnsi="NanumMyeongjo"/>
          <w:sz w:val="28"/>
          <w:szCs w:val="28"/>
        </w:rPr>
        <w:t xml:space="preserve">- 개발 환경(pandas 3.0.5 · TensorFlow 2.21)과 포드 버전 환경의 대조는 축소(빠른 확인) 모드에서만 수행하였고, 이 조건에서 테스트 예측결과 파일이 바이트 단위로 같았으며 최종모델 선정도 같았다(README 기록). 성능이 달라진 모델은 DNN 한 줄뿐으로, 신경망은 버전·하드웨어 간 비트 단위 재현이 되지 않는 한계 때문이다</w:t>
      </w:r>
    </w:p>
    <w:p>
      <w:pPr>
        <w:spacing w:after="20" w:line="384"/>
        <w:ind w:left="1120" w:hanging="240"/>
        <w:jc w:val="left"/>
      </w:pPr>
      <w:r>
        <w:rPr>
          <w:rFonts w:ascii="NanumMyeongjo" w:cs="NanumMyeongjo" w:eastAsia="NanumMyeongjo" w:hAnsi="NanumMyeongjo"/>
          <w:sz w:val="20"/>
          <w:szCs w:val="20"/>
        </w:rPr>
        <w:t xml:space="preserve">* GPU는 TensorFlow 모델(Simple RNN·DNN)에만 쓰이며, 제안모델(LightGBM 계열)은 CPU로 동작한다. 보고서의 DNN 수치는 포드 실행값이다</w:t>
      </w:r>
    </w:p>
    <w:p>
      <w:pPr>
        <w:keepNext/>
        <w:spacing w:after="40" w:before="160" w:line="384"/>
        <w:ind w:left="400" w:hanging="400"/>
        <w:jc w:val="both"/>
      </w:pPr>
      <w:r>
        <w:rPr>
          <w:rFonts w:ascii="NanumMyeongjo" w:cs="NanumMyeongjo" w:eastAsia="NanumMyeongjo" w:hAnsi="NanumMyeongjo"/>
          <w:sz w:val="28"/>
          <w:szCs w:val="28"/>
        </w:rPr>
        <w:t xml:space="preserve">◦ </w:t>
      </w:r>
      <w:r>
        <w:rPr>
          <w:rFonts w:ascii="NanumMyeongjo" w:cs="NanumMyeongjo" w:eastAsia="NanumMyeongjo" w:hAnsi="NanumMyeongjo"/>
          <w:b/>
          <w:bCs/>
          <w:sz w:val="28"/>
          <w:szCs w:val="28"/>
        </w:rPr>
        <w:t>모델 저장과 서빙의 재현성</w:t>
      </w:r>
      <w:r>
        <w:rPr>
          <w:rFonts w:ascii="NanumMyeongjo" w:cs="NanumMyeongjo" w:eastAsia="NanumMyeongjo" w:hAnsi="NanumMyeongjo"/>
          <w:sz w:val="28"/>
          <w:szCs w:val="28"/>
        </w:rPr>
        <w:t xml:space="preserve"> — 학습된 모델을 저장하고, 다시 읽은 모델이 제출 결과와 같은지를 자동으로 검증한다</w:t>
      </w:r>
    </w:p>
    <w:p>
      <w:pPr>
        <w:spacing w:after="20" w:line="384"/>
        <w:ind w:left="800" w:hanging="320"/>
        <w:jc w:val="both"/>
      </w:pPr>
      <w:r>
        <w:rPr>
          <w:rFonts w:ascii="NanumMyeongjo" w:cs="NanumMyeongjo" w:eastAsia="NanumMyeongjo" w:hAnsi="NanumMyeongjo"/>
          <w:sz w:val="28"/>
          <w:szCs w:val="28"/>
        </w:rPr>
        <w:t>- 모델은 LightGBM 텍스트 형식과 결정적 JSON 매니페스트(파일별·매니페스트 자체 sha256)로 저장한다. 2단계 레짐 모델의 예측 함수는 직렬화(pickle)할 수 없어 구성 모델을 개별 저장하고, 불러올 때 해시를 대조한 뒤 입력 열을 저장된 순서와 float64로 맞춘다. 열 순서가 바뀌거나 float32로 들어오면 오류 없이 다른 값이 나오기 때문이다(float32만으로 336행 중 96행이 최대 3.35 kW 달라짐을 확인)</w:t>
      </w:r>
    </w:p>
    <w:p>
      <w:pPr>
        <w:spacing w:after="20" w:line="384"/>
        <w:ind w:left="800" w:hanging="320"/>
        <w:jc w:val="both"/>
      </w:pPr>
      <w:r>
        <w:rPr>
          <w:rFonts w:ascii="NanumMyeongjo" w:cs="NanumMyeongjo" w:eastAsia="NanumMyeongjo" w:hAnsi="NanumMyeongjo"/>
          <w:sz w:val="28"/>
          <w:szCs w:val="28"/>
        </w:rPr>
        <w:t>- 저장 직후 다시 읽은 모델의 테스트 예측은 제출 예측(전정밀도 값)과 비트 단위로 같고 제출 파일의 기록 자릿수에서도 같았으며, 같은 데이터로 재학습한 모델 파일의 sha256도 저장본과 같아 학습이 결정적임을 확인하였다. 모델 저장 절을 추가한 뒤 본실행을 다시 하여 기존 결과표 16개의 수치 변화 0과 테스트 예측 파일 바이트 동일을 확인하였다</w:t>
      </w:r>
    </w:p>
    <w:p>
      <w:pPr>
        <w:spacing w:after="20" w:line="384"/>
        <w:ind w:left="800" w:hanging="320"/>
        <w:jc w:val="both"/>
      </w:pPr>
      <w:r>
        <w:rPr>
          <w:rFonts w:ascii="NanumMyeongjo" w:cs="NanumMyeongjo" w:eastAsia="NanumMyeongjo" w:hAnsi="NanumMyeongjo"/>
          <w:sz w:val="28"/>
          <w:szCs w:val="28"/>
        </w:rPr>
        <w:t>- 서빙 코드는 노트북 원천 코드에서 전처리·피처 함수를 자동 추출해 만들어 코드를 한 벌로 유지한다. 9/1~9/14를 하루씩 재생한 서빙 예측이 제출 예측(전정밀도 값)과 비트 단위로 같았고, 기동할 때마다 저장된 기준 사례로 자가검증한다</w:t>
      </w:r>
    </w:p>
    <w:p>
      <w:pPr>
        <w:spacing w:after="20" w:line="384"/>
        <w:ind w:left="1120" w:hanging="240"/>
        <w:jc w:val="both"/>
      </w:pPr>
      <w:r>
        <w:rPr>
          <w:rFonts w:ascii="NanumMyeongjo" w:cs="NanumMyeongjo" w:eastAsia="NanumMyeongjo" w:hAnsi="NanumMyeongjo"/>
          <w:sz w:val="20"/>
          <w:szCs w:val="20"/>
        </w:rPr>
        <w:t>* 모델 저장(10.5절)과 6.6절은 제출 노트북에 포함되며, 서빙 코드(serving/)도 제출 패키지에 넣었다(선택 실행). 표 2-6·번들 수치는 개발 환경(Windows, Python 3.11.9, pandas 3.0.5, lightgbm 4.7.0) 본실행 값이다. 번들 해시는 같은 운영체제·라이브러리 버전에서만 일치하며, 서빙 코드는 포드와 같은 라이브러리 버전에서 단위 테스트 76개를 통과하였다</w:t>
      </w:r>
    </w:p>
    <w:p>
      <w:pPr>
        <w:keepNext/>
        <w:spacing w:after="160" w:before="480"/>
      </w:pPr>
      <w:r>
        <w:rPr>
          <w:rFonts w:ascii="NanumGothic" w:cs="NanumGothic" w:eastAsia="NanumGothic" w:hAnsi="NanumGothic"/>
          <w:b/>
          <w:bCs/>
          <w:sz w:val="28"/>
          <w:szCs w:val="28"/>
        </w:rPr>
        <w:t xml:space="preserve">※ 추가적으로 기술할 내용은 자유롭게 작성 가능</w:t>
      </w:r>
    </w:p>
    <w:p>
      <w:pPr>
        <w:spacing w:after="80" w:before="0" w:line="336"/>
        <w:jc w:val="both"/>
      </w:pPr>
      <w:r>
        <w:rPr>
          <w:rFonts w:ascii="NanumGothic" w:cs="NanumGothic" w:eastAsia="NanumGothic" w:hAnsi="NanumGothic"/>
          <w:sz w:val="20"/>
          <w:szCs w:val="20"/>
        </w:rPr>
        <w:t>보고서 절과 실행 노트북의 대응 관계는 다음과 같다. 보고서의 실험·성능 수치는 KAMP 포드에서 실행한 노트북 출력값이다. 단, 3.5절 실패사례의 과거 참조값은 원자료 CSV에서 직접 조회하였고, 6장의 개발 환경 대조 결과는 README 기록, 4장의 요금 제도는 가이드북 인용이다. 2.8절 표 2-6과 3.5절의 상태 배정은 노트북 6.6절, 4·6장의 모델 저장 수치는 10.5절의 출력으로 개발 환경 본실행 값이다(추론·API 응답 시간은 개발 PC 측정). 그림 번호의 원본은 노트북 그림 ID(F01~F39)이다.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638"/>
      </w:tblGrid>
      <w:tr>
        <w:trPr>
          <w:cantSplit/>
          <w:tblHeader/>
        </w:trPr>
        <w:tc>
          <w:tcPr>
            <w:tcW w:type="dxa" w:w="16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보고서 절</w:t>
            </w:r>
          </w:p>
        </w:tc>
        <w:tc>
          <w:tcPr>
            <w:tcW w:type="dxa" w:w="3400"/>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노트북 절</w:t>
            </w:r>
          </w:p>
        </w:tc>
        <w:tc>
          <w:tcPr>
            <w:tcW w:type="dxa" w:w="4638"/>
            <w:tcBorders>
              <w:top w:val="single" w:color="000000" w:sz="4"/>
              <w:left w:val="single" w:color="000000" w:sz="4"/>
              <w:bottom w:val="single" w:color="000000" w:sz="4"/>
              <w:right w:val="single" w:color="000000" w:sz="4"/>
            </w:tcBorders>
            <w:shd w:fill="D9D9D9" w:color="auto" w:val="clear"/>
            <w:tcMar>
              <w:top w:type="dxa" w:w="30"/>
              <w:left w:type="dxa" w:w="80"/>
              <w:bottom w:type="dxa" w:w="30"/>
              <w:right w:type="dxa" w:w="80"/>
            </w:tcMar>
            <w:vAlign w:val="center"/>
          </w:tcPr>
          <w:p>
            <w:pPr>
              <w:spacing w:after="0" w:line="264"/>
              <w:jc w:val="center"/>
            </w:pPr>
            <w:r>
              <w:rPr>
                <w:rFonts w:ascii="NanumGothic" w:cs="NanumGothic" w:eastAsia="NanumGothic" w:hAnsi="NanumGothic"/>
                <w:b/>
                <w:bCs/>
                <w:sz w:val="18"/>
                <w:szCs w:val="18"/>
              </w:rPr>
              <w:t xml:space="preserve">보고서 그림 ← 노트북 그림</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1.1 ~ 1.4</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1. 데이터 이해 및 진단</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그림 1 ← F05, 그림 2 ← F02</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1.5, 2.3</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2. 파생변수 구성 및 시간누수 차단</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1.6, 2.1</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3. 분할 설계 및 평가지표</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그림 3 ← F14</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2.2</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4. 가이드북 베이스라인 재현</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2.4, 2.5</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5. 제안모델 개발</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2.6 ~ 2.9</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6. 성능평가 및 최종모델 선정</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그림 4 ← F18, 그림 5 ← F24, 그림 6 ← F19, 그림 7 ← F20</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3.1 ~ 3.6</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7. 영향요인 및 오류분석</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그림 8 ← F27, 그림 9 ← F29, 그림 10 ← F30, 그림 11 ← F33, 그림 12 ← F31</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4장</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8. 피크 저감 시뮬레이션</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그림 13 ← F35</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5장</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5.7 확률 보정 외 1~8장 결과 종합</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그림 14 ← F21</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 xml:space="preserve">6장</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0. 실행 환경 및 재현성 설정, 10.1 테스트 예측결과 파일</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 xml:space="preserve">-</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2.8 표 2-6, 3.5 상태 배정</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6.6 변수 제거 결과 검증 — 지연변수 제거 효과의 분해</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w:t>
            </w:r>
          </w:p>
        </w:tc>
      </w:tr>
      <w:tr>
        <w:trPr>
          <w:cantSplit/>
        </w:trPr>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sz w:val="18"/>
                <w:szCs w:val="18"/>
              </w:rPr>
              <w:t>4장·6장 모델 저장·서빙</w:t>
            </w:r>
          </w:p>
        </w:tc>
        <w:tc>
          <w:tcPr>
            <w:tcW w:type="dxa" w:w="3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10.5 모델 저장 — 서비스 번들 · serving/ 패키지</w:t>
            </w:r>
          </w:p>
        </w:tc>
        <w:tc>
          <w:tcPr>
            <w:tcW w:type="dxa" w:w="4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left"/>
            </w:pPr>
            <w:r>
              <w:rPr>
                <w:rFonts w:ascii="NanumGothic" w:cs="NanumGothic" w:eastAsia="NanumGothic" w:hAnsi="NanumGothic"/>
                <w:sz w:val="18"/>
                <w:szCs w:val="18"/>
              </w:rPr>
              <w:t>-</w:t>
            </w:r>
          </w:p>
        </w:tc>
      </w:tr>
    </w:tbl>
    <w:p>
      <w:pPr>
        <w:keepNext/>
        <w:spacing w:after="80" w:before="600"/>
      </w:pPr>
      <w:r>
        <w:rPr>
          <w:rFonts w:ascii="NanumGothic" w:cs="NanumGothic" w:eastAsia="NanumGothic" w:hAnsi="NanumGothic"/>
          <w:sz w:val="28"/>
          <w:szCs w:val="28"/>
        </w:rPr>
        <w:t xml:space="preserve">□ 경진대회 만족도 조사 완료 페이지 캡쳐 화면</w:t>
      </w:r>
      <w:r>
        <w:rPr>
          <w:rFonts w:ascii="NanumGothic" w:cs="NanumGothic" w:eastAsia="NanumGothic" w:hAnsi="NanumGothic"/>
          <w:sz w:val="20"/>
          <w:szCs w:val="20"/>
        </w:rPr>
        <w:t xml:space="preserve">(필수)</w:t>
      </w:r>
    </w:p>
    <w:p>
      <w:pPr>
        <w:keepNext/>
        <w:spacing w:after="120"/>
      </w:pPr>
      <w:r>
        <w:rPr>
          <w:rFonts w:ascii="NanumGothic" w:cs="NanumGothic" w:eastAsia="NanumGothic" w:hAnsi="NanumGothic"/>
          <w:sz w:val="24"/>
          <w:szCs w:val="24"/>
        </w:rPr>
        <w:t xml:space="preserve">  - 만족도 조사 url : https://naver.me/FetWt7SN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600" w:hRule="atLeast"/>
        </w:trPr>
        <w:tc>
          <w:tcPr>
            <w:tcW w:type="dxa" w:w="963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64"/>
              <w:jc w:val="center"/>
            </w:pPr>
            <w:r>
              <w:rPr>
                <w:rFonts w:ascii="NanumGothic" w:cs="NanumGothic" w:eastAsia="NanumGothic" w:hAnsi="NanumGothic"/>
                <w:color w:val="808080"/>
                <w:sz w:val="20"/>
                <w:szCs w:val="20"/>
              </w:rPr>
              <w:t xml:space="preserve">(설문 응답 후 완료 화면 캡처를 이 칸에 붙여 넣는다)</w:t>
            </w:r>
          </w:p>
        </w:tc>
      </w:tr>
    </w:tbl>
    <w:sectPr>
      <w:headerReference w:type="default" r:id="rId7"/>
      <w:pgSz w:w="11906" w:h="16838" w:orient="portrait"/>
      <w:pgMar w:top="1300" w:right="1134" w:bottom="1134"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anumGothic" w:cs="NanumGothic" w:eastAsia="NanumGothic" w:hAnsi="NanumGothic"/>
        <w:sz w:val="18"/>
        <w:szCs w:val="18"/>
      </w:rPr>
      <w:t xml:space="preserve">일반국민/대학(원)생 부문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anumGothic" w:cs="NanumGothic" w:eastAsia="NanumGothic" w:hAnsi="Nanum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NanumGothic" w:cs="NanumGothic" w:eastAsia="NanumGothic" w:hAnsi="NanumGothic"/>
      <w:b/>
      <w:bCs/>
      <w:color w:val="000000"/>
      <w:sz w:val="30"/>
      <w:szCs w:val="30"/>
    </w:rPr>
  </w:style>
  <w:style w:type="paragraph" w:styleId="Heading2">
    <w:name w:val="Heading 2"/>
    <w:basedOn w:val="Normal"/>
    <w:next w:val="Normal"/>
    <w:qFormat/>
    <w:pPr>
      <w:outlineLvl w:val="1"/>
    </w:pPr>
    <w:rPr>
      <w:rFonts w:ascii="NanumGothic" w:cs="NanumGothic" w:eastAsia="NanumGothic" w:hAnsi="NanumGothic"/>
      <w:b/>
      <w:bCs/>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99cf71a2580b9450bebdfa6435bbef813580e43.png"/><Relationship Id="rId9" Type="http://schemas.openxmlformats.org/officeDocument/2006/relationships/image" Target="media/b648b56f3aac6a712d853d4a5866aa5bb2934e6a.png"/><Relationship Id="rId10" Type="http://schemas.openxmlformats.org/officeDocument/2006/relationships/image" Target="media/7bae666e558a9712a8a828ef0c2a2bae4c9f3e35.png"/><Relationship Id="rId11" Type="http://schemas.openxmlformats.org/officeDocument/2006/relationships/image" Target="media/6b842b3a032e8f92910cf21c8bde8b8a848769c8.png"/><Relationship Id="rId12" Type="http://schemas.openxmlformats.org/officeDocument/2006/relationships/image" Target="media/e18b8d41f1abd8c4f476c9ee7600fd3ba43c3403.png"/><Relationship Id="rId13" Type="http://schemas.openxmlformats.org/officeDocument/2006/relationships/image" Target="media/50994c4ccd7ac722aa55375eb721814b1273b532.png"/><Relationship Id="rId14" Type="http://schemas.openxmlformats.org/officeDocument/2006/relationships/image" Target="media/4a98ed6a1afb58781f01c19e98588e10079419f1.png"/><Relationship Id="rId15" Type="http://schemas.openxmlformats.org/officeDocument/2006/relationships/image" Target="media/9c6fc71f3318a983224a0d9896570e0252656146.png"/><Relationship Id="rId16" Type="http://schemas.openxmlformats.org/officeDocument/2006/relationships/image" Target="media/10abcdfc2068e1dedc102adba7b5772ce95f989f.png"/><Relationship Id="rId17" Type="http://schemas.openxmlformats.org/officeDocument/2006/relationships/image" Target="media/abcc043be31ea98c85db3eb4fb3ab09701358d52.png"/><Relationship Id="rId18" Type="http://schemas.openxmlformats.org/officeDocument/2006/relationships/image" Target="media/1e4430cb794eb19a5ce4b3ec44e9cda419e7a58b.png"/><Relationship Id="rId19" Type="http://schemas.openxmlformats.org/officeDocument/2006/relationships/image" Target="media/c9d4b8e54f77b5fe62cfd9f8fd3788db82f84938.png"/><Relationship Id="rId20" Type="http://schemas.openxmlformats.org/officeDocument/2006/relationships/image" Target="media/0288fb4cc72705fa5b1ac7cd6bb35c12d9898219.png"/><Relationship Id="rId21" Type="http://schemas.openxmlformats.org/officeDocument/2006/relationships/image" Target="media/a8b26cc76b3ce5b7d15e9037775d4fce407fef14.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 생산데이터 기반 전력사용량 예측 및 최대피크 위험조건 분석</dc:title>
  <dc:creator>정종묵</dc:creator>
  <dc:description>제6회 K-인공지능 제조데이터 분석 경진대회 결과보고서</dc:description>
  <cp:lastModifiedBy>정종묵</cp:lastModifiedBy>
  <cp:revision>1</cp:revision>
  <dcterms:created xsi:type="dcterms:W3CDTF">2026-09-23T03:10:15.057Z</dcterms:created>
  <dcterms:modified xsi:type="dcterms:W3CDTF">2026-09-23T03:10:15.058Z</dcterms:modified>
</cp:coreProperties>
</file>

<file path=docProps/custom.xml><?xml version="1.0" encoding="utf-8"?>
<Properties xmlns="http://schemas.openxmlformats.org/officeDocument/2006/custom-properties" xmlns:vt="http://schemas.openxmlformats.org/officeDocument/2006/docPropsVTypes"/>
</file>