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SafeWay Kids 엣지 AI 개인정보 처리 구조 자료편</w:t>
      </w:r>
    </w:p>
    <w:p>
      <w:pPr>
        <w:pStyle w:val="Heading1"/>
      </w:pPr>
      <w:r>
        <w:rPr>
          <w:b/>
        </w:rPr>
        <w:t>SafeWay Kids — 엣지 AI 어린이 안전 모니터링 개인정보 처리 구조 자료편</w:t>
      </w:r>
    </w:p>
    <w:p>
      <w:r>
        <w:rPr>
          <w:b/>
        </w:rPr>
        <w:t>작성 목적</w:t>
      </w:r>
      <w:r>
        <w:t>: K-Startup 원스톱 심화상담(법률(국내) · 개인정보·데이터) 신청 첨부자료</w:t>
      </w:r>
    </w:p>
    <w:p>
      <w:r>
        <w:rPr>
          <w:b/>
        </w:rPr>
        <w:t>작성일</w:t>
      </w:r>
      <w:r>
        <w:t>: 2026-04-19</w:t>
      </w:r>
    </w:p>
    <w:p>
      <w:r>
        <w:rPr>
          <w:b/>
        </w:rPr>
        <w:t>신청 주체</w:t>
      </w:r>
      <w:r>
        <w:t>: SafeWay Kids 팀 (법인 설립 준비 중, 기술창업 예비창업자)</w:t>
      </w:r>
    </w:p>
    <w:p>
      <w:pPr>
        <w:ind w:left="432"/>
      </w:pPr>
      <w:r>
        <w:rPr>
          <w:i/>
          <w:color w:val="444444"/>
        </w:rPr>
        <w:t>본 자료에는 개인 연락처·성명 등 개인정보를 포함하지 않습니다. 신청인 식별 정보는 K-Startup 원스톱 신청 폼의 기본 정보란에서만 확인됩니다.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1. 서비스 개요</w:t>
      </w:r>
    </w:p>
    <w:p>
      <w:r>
        <w:t xml:space="preserve">SafeWay Kids는 학원·유치원 등 어린이 교육시설과 전세버스운송사업자를 </w:t>
      </w:r>
      <w:r>
        <w:rPr>
          <w:b/>
        </w:rPr>
        <w:t>N:N</w:t>
      </w:r>
      <w:r>
        <w:t xml:space="preserve">으로 중개하는 플랫폼이며, 차량 내 </w:t>
      </w:r>
      <w:r>
        <w:rPr>
          <w:b/>
        </w:rPr>
        <w:t>엣지 AI(NVIDIA Jetson)</w:t>
      </w:r>
      <w:r>
        <w:t xml:space="preserve"> 기기로 어린이의 탑승·하차·이상행동을 실시간 감지하여 학부모 앱에 통지합니다.</w:t>
      </w:r>
    </w:p>
    <w:p>
      <w:pPr>
        <w:pStyle w:val="ListBullet"/>
      </w:pPr>
      <w:r>
        <w:rPr>
          <w:b/>
        </w:rPr>
        <w:t>사용 단계</w:t>
      </w:r>
      <w:r>
        <w:t>: ICT 규제 샌드박스 실증특례 신청 중 (대한상공회의소 규제샌드박스 지원센터 경유)</w:t>
      </w:r>
    </w:p>
    <w:p>
      <w:pPr>
        <w:pStyle w:val="ListBullet"/>
      </w:pPr>
      <w:r>
        <w:rPr>
          <w:b/>
        </w:rPr>
        <w:t>대상 아동</w:t>
      </w:r>
      <w:r>
        <w:t>: 주로 14세 미만 (유치원·초등 학령기)</w:t>
      </w:r>
    </w:p>
    <w:p>
      <w:pPr>
        <w:pStyle w:val="ListBullet"/>
      </w:pPr>
      <w:r>
        <w:rPr>
          <w:b/>
        </w:rPr>
        <w:t>하드웨어</w:t>
      </w:r>
      <w:r>
        <w:t>: 차량 탑재 카메라 + NVIDIA Jetson 엣지 디바이스</w:t>
      </w:r>
    </w:p>
    <w:p>
      <w:pPr>
        <w:pStyle w:val="ListBullet"/>
      </w:pPr>
      <w:r>
        <w:rPr>
          <w:b/>
        </w:rPr>
        <w:t>서버</w:t>
      </w:r>
      <w:r>
        <w:t xml:space="preserve">: 클라우드(AWS/GCP) — </w:t>
      </w:r>
      <w:r>
        <w:rPr>
          <w:b/>
        </w:rPr>
        <w:t>영상·임베딩 저장 없음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2. 엣지 AI 데이터 처리 파이프라인</w:t>
      </w:r>
    </w:p>
    <w:p>
      <w:pPr>
        <w:ind w:left="288"/>
      </w:pPr>
      <w:r>
        <w:rPr>
          <w:rFonts w:ascii="Consolas" w:hAnsi="Consolas" w:eastAsia="Consolas"/>
          <w:sz w:val="18"/>
        </w:rPr>
        <w:t>[1단계] 차량 내 카메라 촬영</w:t>
        <w:br/>
        <w:t xml:space="preserve">        │</w:t>
        <w:br/>
        <w:t xml:space="preserve">        │  ▼ (원본 이미지, 1초 미만 메모리 상주)</w:t>
        <w:br/>
        <w:t xml:space="preserve">        │</w:t>
        <w:br/>
        <w:t>[2단계] 엣지 디바이스 로컬 추론</w:t>
        <w:br/>
        <w:t xml:space="preserve">        │  - 얼굴 검출</w:t>
        <w:br/>
        <w:t xml:space="preserve">        │  - 128~512차원 float 임베딩 벡터 생성</w:t>
        <w:br/>
        <w:t xml:space="preserve">        │  - 원-웨이 함수 (역변환으로 원본 재구성 수학적으로 불가)</w:t>
        <w:br/>
        <w:t xml:space="preserve">        │</w:t>
        <w:br/>
        <w:t xml:space="preserve">        │  ▼ (원본 이미지 즉시 휘발)</w:t>
        <w:br/>
        <w:t xml:space="preserve">        │</w:t>
        <w:br/>
        <w:t>[3단계] 등록된 학생 명단 임베딩과 매칭</w:t>
        <w:br/>
        <w:t xml:space="preserve">        │  - 유사도 점수 계산</w:t>
        <w:br/>
        <w:t xml:space="preserve">        │  - 매칭 결과(학생 ID·이벤트 유형)만 서버 전송</w:t>
        <w:br/>
        <w:t xml:space="preserve">        │</w:t>
        <w:br/>
        <w:t xml:space="preserve">        │  ▼ (임베딩 자체는 디바이스 로컬에만 일시 저장)</w:t>
        <w:br/>
        <w:t xml:space="preserve">        │</w:t>
        <w:br/>
        <w:t>[4단계] 서버는 매칭 결과(탑승/하차/이상)만 저장</w:t>
        <w:br/>
        <w:t xml:space="preserve">        - 원본 이미지 저장 없음</w:t>
        <w:br/>
        <w:t xml:space="preserve">        - 임베딩 벡터 서버 저장 없음</w:t>
        <w:br/>
        <w:t xml:space="preserve">        - 학부모 앱에 푸시 알림 발송</w:t>
      </w:r>
    </w:p>
    <w:p>
      <w:pPr>
        <w:pStyle w:val="Heading3"/>
      </w:pPr>
      <w:r>
        <w:rPr>
          <w:b/>
        </w:rPr>
        <w:t>핵심 기술 특성</w:t>
      </w:r>
    </w:p>
    <w:p>
      <w:pPr>
        <w:pStyle w:val="ListBullet"/>
      </w:pPr>
      <w:r>
        <w:t xml:space="preserve">원본 이미지: 엣지 디바이스 </w:t>
      </w:r>
      <w:r>
        <w:rPr>
          <w:b/>
        </w:rPr>
        <w:t>RAM에만 1초 미만</w:t>
      </w:r>
      <w:r>
        <w:t xml:space="preserve"> 존재, 디스크·네트워크 전송 없음</w:t>
      </w:r>
    </w:p>
    <w:p>
      <w:pPr>
        <w:pStyle w:val="ListBullet"/>
      </w:pPr>
      <w:r>
        <w:t>임베딩 벡터: 디바이스 로컬 매칭 종료 후 해제, 장기 저장 없음</w:t>
      </w:r>
    </w:p>
    <w:p>
      <w:pPr>
        <w:pStyle w:val="ListBullet"/>
      </w:pPr>
      <w:r>
        <w:t>서버 저장 항목: 매칭 이벤트(학생 ID, 시각, 탑승·하차 플래그)만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3. 법적 쟁점 요약</w:t>
      </w:r>
    </w:p>
    <w:p>
      <w:pPr>
        <w:pStyle w:val="Heading3"/>
      </w:pPr>
      <w:r>
        <w:rPr>
          <w:b/>
        </w:rPr>
        <w:t>3.1 핵심 조문</w:t>
      </w:r>
    </w:p>
    <w:p>
      <w:pPr>
        <w:pStyle w:val="ListBullet"/>
      </w:pPr>
      <w:r>
        <w:t>개인정보보호법 §23 (민감정보 처리 제한) — 생체인식정보 포함</w:t>
      </w:r>
    </w:p>
    <w:p>
      <w:pPr>
        <w:pStyle w:val="ListBullet"/>
      </w:pPr>
      <w:r>
        <w:t>개인정보보호법 §22의2 (아동의 개인정보) — 14세 미만 법정대리인 동의</w:t>
      </w:r>
    </w:p>
    <w:p>
      <w:pPr>
        <w:pStyle w:val="ListBullet"/>
      </w:pPr>
      <w:r>
        <w:t>영상정보처리기기 운영·관리 방침 가이드라인 (개인정보위)</w:t>
      </w:r>
    </w:p>
    <w:p>
      <w:pPr>
        <w:pStyle w:val="Heading3"/>
      </w:pPr>
      <w:r>
        <w:rPr>
          <w:b/>
        </w:rPr>
        <w:t>3.2 해석 공백</w:t>
      </w:r>
    </w:p>
    <w:p>
      <w:pPr>
        <w:pStyle w:val="ListNumber"/>
      </w:pPr>
      <w:r>
        <w:rPr>
          <w:b/>
        </w:rPr>
        <w:t>임베딩 벡터의 법적 지위 미확정</w:t>
      </w:r>
      <w:r>
        <w:t xml:space="preserve"> — 원본 이미지는 민감정보지만, 원-웨이 함수 출력인 임베딩 벡터도 동일하게 민감정보인지 공식 해석 부재</w:t>
      </w:r>
    </w:p>
    <w:p>
      <w:pPr>
        <w:pStyle w:val="ListNumber"/>
      </w:pPr>
      <w:r>
        <w:rPr>
          <w:b/>
        </w:rPr>
        <w:t>개인정보보호위원회 2023 AI 가이드라인</w:t>
      </w:r>
      <w:r>
        <w:t>에서 "임베딩도 생체인식정보로 볼 수 있다"는 해석 방향 존재</w:t>
      </w:r>
    </w:p>
    <w:p>
      <w:pPr>
        <w:pStyle w:val="ListNumber"/>
      </w:pPr>
      <w:r>
        <w:rPr>
          <w:b/>
        </w:rPr>
        <w:t>2024년 최신 AI 가이드라인</w:t>
      </w:r>
      <w:r>
        <w:t>에서 해당 해석이 유지·변경되었는지 공개 정보만으로 확정 불가</w:t>
      </w:r>
    </w:p>
    <w:p>
      <w:pPr>
        <w:pStyle w:val="ListNumber"/>
      </w:pPr>
      <w:r>
        <w:rPr>
          <w:b/>
        </w:rPr>
        <w:t>엣지 로컬 처리 + 즉시 휘발</w:t>
      </w:r>
      <w:r>
        <w:t xml:space="preserve"> 구조가 영상정보처리기기 가이드라인의 "수집·이용·제공"에 해당하지 않는다는 해석이 실정법상 자립적으로 성립하는지 공개 판례·결정문 부족</w:t>
      </w:r>
    </w:p>
    <w:p>
      <w:pPr>
        <w:pStyle w:val="Heading3"/>
      </w:pPr>
      <w:r>
        <w:rPr>
          <w:b/>
        </w:rPr>
        <w:t>3.3 본 팀 현재 구조의 법리 주장</w:t>
      </w:r>
    </w:p>
    <w:p>
      <w:pPr>
        <w:pStyle w:val="ListBullet"/>
      </w:pPr>
      <w:r>
        <w:t>임베딩은 수학적 원-웨이 변환 결과로 원본 이미지 재구성 불가</w:t>
      </w:r>
    </w:p>
    <w:p>
      <w:pPr>
        <w:pStyle w:val="ListBullet"/>
      </w:pPr>
      <w:r>
        <w:t>원본 이미지는 디바이스 RAM에서만 1초 미만 존재 → "저장" 단계 부재</w:t>
      </w:r>
    </w:p>
    <w:p>
      <w:pPr>
        <w:pStyle w:val="ListBullet"/>
      </w:pPr>
      <w:r>
        <w:t>임베딩 벡터도 매칭 후 즉시 해제 → 서버 저장 없음</w:t>
      </w:r>
    </w:p>
    <w:p>
      <w:pPr>
        <w:pStyle w:val="ListBullet"/>
      </w:pPr>
      <w:r>
        <w:t>→ 개인정보보호법 §23 "처리"의 전제인 "수집·저장" 단계가 성립하지 않음</w:t>
      </w:r>
    </w:p>
    <w:p>
      <w:pPr>
        <w:pStyle w:val="Heading3"/>
      </w:pPr>
      <w:r>
        <w:rPr>
          <w:b/>
        </w:rPr>
        <w:t>3.4 최악 시나리오 재설계 범위</w:t>
      </w:r>
    </w:p>
    <w:p>
      <w:r>
        <w:t>임베딩이 생체인식정보로 분류되고 원생 ID와 결합 가능하다고 판단될 경우:</w:t>
      </w:r>
    </w:p>
    <w:p>
      <w:pPr>
        <w:pStyle w:val="ListNumber"/>
      </w:pPr>
      <w:r>
        <w:t>14세 미만 법정대리인 별도 동의 필요 (학원 포괄 동의 가능 여부 불명)</w:t>
      </w:r>
    </w:p>
    <w:p>
      <w:pPr>
        <w:pStyle w:val="ListNumber"/>
      </w:pPr>
      <w:r>
        <w:t>보관 기간 최소화 (이미 매칭 직후 해제 구조)</w:t>
      </w:r>
    </w:p>
    <w:p>
      <w:pPr>
        <w:pStyle w:val="ListNumber"/>
      </w:pPr>
      <w:r>
        <w:t>차등 프라이버시·해시 솔팅 등 재식별 방지 기술 조치 추가</w:t>
      </w:r>
    </w:p>
    <w:p>
      <w:pPr>
        <w:pStyle w:val="ListNumber"/>
      </w:pPr>
      <w:r>
        <w:t>영상정보처리기기 별도 신고 의무 재검토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4. 자문 요청 범위 요약</w:t>
      </w:r>
    </w:p>
    <w:p>
      <w:r>
        <w:t>본 자료 제출과 함께 별도 신청 본문에 기재된 3개 질문에 대한 전문 변호사 자문을 요청합니다.</w:t>
      </w:r>
    </w:p>
    <w:p>
      <w:pPr>
        <w:pStyle w:val="ListNumber"/>
      </w:pPr>
      <w:r>
        <w:t xml:space="preserve">개인정보보호위원회 </w:t>
      </w:r>
      <w:r>
        <w:rPr>
          <w:b/>
        </w:rPr>
        <w:t>2024년 최신 AI 가이드라인</w:t>
      </w:r>
      <w:r>
        <w:t>의 안면 임베딩 벡터 공식 입장 확인</w:t>
      </w:r>
    </w:p>
    <w:p>
      <w:pPr>
        <w:pStyle w:val="ListNumber"/>
      </w:pPr>
      <w:r>
        <w:t xml:space="preserve">엣지 로컬 처리 + 즉시 휘발 구조의 </w:t>
      </w:r>
      <w:r>
        <w:rPr>
          <w:b/>
        </w:rPr>
        <w:t>"수집·이용·제공"</w:t>
      </w:r>
      <w:r>
        <w:t xml:space="preserve"> 해당 여부 및 성립 근거</w:t>
      </w:r>
    </w:p>
    <w:p>
      <w:pPr>
        <w:pStyle w:val="ListNumber"/>
      </w:pPr>
      <w:r>
        <w:t>최악 시나리오(임베딩 = 생체인식정보 + 원생 ID 결합 가능) 재설계 최소 범위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5. 참고</w:t>
      </w:r>
    </w:p>
    <w:p>
      <w:pPr>
        <w:pStyle w:val="ListBullet"/>
      </w:pPr>
      <w:r>
        <w:t>개인정보보호법 (법률 제○○○호)</w:t>
      </w:r>
    </w:p>
    <w:p>
      <w:pPr>
        <w:pStyle w:val="ListBullet"/>
      </w:pPr>
      <w:r>
        <w:t>개인정보보호위원회, 「인공지능(AI) 개인정보보호 자율점검 기준」, 2023</w:t>
      </w:r>
    </w:p>
    <w:p>
      <w:pPr>
        <w:pStyle w:val="ListBullet"/>
      </w:pPr>
      <w:r>
        <w:t>영상정보처리기기 운영·관리 방침 가이드라인</w:t>
      </w:r>
    </w:p>
    <w:p>
      <w:pPr>
        <w:pStyle w:val="ListBullet"/>
      </w:pPr>
      <w:r>
        <w:t>정보통신융합법 §36~§40 (ICT 규제 샌드박스 실증특례)</w:t>
      </w:r>
    </w:p>
    <w:p>
      <w:pPr>
        <w:pStyle w:val="ListBullet"/>
      </w:pPr>
      <w:r>
        <w:t>ICT 규제 샌드박스 선례: ㈜스쿨버스 "RIDE" 플랫폼 (동일 실증특례 통과)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문의 답변은 ICT 규제 샌드박스 실증특례 신청서의 해당 법리 보강 자료로 활용될 예정이며, 구속력 있는 최종 결정은 면허 변호사 서면 의견서 수령 후에 내립니다.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