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BE8A1F">
      <w:pPr>
        <w:pStyle w:val="10"/>
        <w:bidi w:val="0"/>
        <w:rPr>
          <w:rFonts w:hint="eastAsia"/>
        </w:rPr>
      </w:pPr>
      <w:r>
        <w:rPr>
          <w:rFonts w:hint="eastAsia"/>
        </w:rPr>
        <w:t>全篇先统一改</w:t>
      </w:r>
    </w:p>
    <w:p w14:paraId="099FDF9A">
      <w:pPr>
        <w:pStyle w:val="10"/>
        <w:bidi w:val="0"/>
        <w:rPr>
          <w:rFonts w:hint="eastAsia" w:eastAsia="宋体"/>
          <w:strike/>
          <w:dstrike w:val="0"/>
          <w:highlight w:val="none"/>
          <w:lang w:val="en-US" w:eastAsia="zh-CN"/>
        </w:rPr>
      </w:pPr>
      <w:r>
        <w:rPr>
          <w:rFonts w:hint="eastAsia"/>
          <w:strike/>
          <w:dstrike w:val="0"/>
          <w:highlight w:val="none"/>
        </w:rPr>
        <w:t>把全文所有 blood sugar 改成 blood glucose。论文里前者太口语。</w:t>
      </w:r>
      <w:r>
        <w:rPr>
          <w:rFonts w:hint="eastAsia" w:eastAsia="宋体"/>
          <w:strike/>
          <w:dstrike w:val="0"/>
          <w:highlight w:val="none"/>
          <w:lang w:val="en-US" w:eastAsia="zh-CN"/>
        </w:rPr>
        <w:t>√</w:t>
      </w:r>
    </w:p>
    <w:p w14:paraId="404BA2A5">
      <w:pPr>
        <w:pStyle w:val="10"/>
        <w:bidi w:val="0"/>
        <w:rPr>
          <w:rFonts w:hint="eastAsia" w:eastAsia="宋体"/>
          <w:strike/>
          <w:dstrike w:val="0"/>
          <w:highlight w:val="none"/>
          <w:lang w:val="en-US" w:eastAsia="zh-CN"/>
        </w:rPr>
      </w:pPr>
      <w:r>
        <w:rPr>
          <w:rFonts w:hint="eastAsia"/>
          <w:strike/>
          <w:dstrike w:val="0"/>
          <w:highlight w:val="none"/>
        </w:rPr>
        <w:t>把所有 migration learning 改成 transfer learning。这是术语错误，不是风格问题。</w:t>
      </w:r>
      <w:r>
        <w:rPr>
          <w:rFonts w:hint="eastAsia" w:eastAsia="宋体"/>
          <w:strike/>
          <w:dstrike w:val="0"/>
          <w:highlight w:val="none"/>
          <w:lang w:val="en-US" w:eastAsia="zh-CN"/>
        </w:rPr>
        <w:t>√</w:t>
      </w:r>
    </w:p>
    <w:p w14:paraId="1F11D09F">
      <w:pPr>
        <w:pStyle w:val="10"/>
        <w:bidi w:val="0"/>
        <w:rPr>
          <w:rFonts w:hint="eastAsia"/>
          <w:strike/>
          <w:dstrike w:val="0"/>
          <w:highlight w:val="none"/>
        </w:rPr>
      </w:pPr>
      <w:r>
        <w:rPr>
          <w:rFonts w:hint="eastAsia"/>
          <w:strike/>
          <w:dstrike w:val="0"/>
          <w:highlight w:val="none"/>
        </w:rPr>
        <w:t>把所有 reserved set 改成 hold-out set 或 independent hold-out set。更标准。</w:t>
      </w:r>
      <w:r>
        <w:rPr>
          <w:rFonts w:hint="eastAsia" w:eastAsia="宋体"/>
          <w:strike/>
          <w:dstrike w:val="0"/>
          <w:highlight w:val="none"/>
          <w:lang w:val="en-US" w:eastAsia="zh-CN"/>
        </w:rPr>
        <w:t>√</w:t>
      </w:r>
    </w:p>
    <w:p w14:paraId="27476582">
      <w:pPr>
        <w:pStyle w:val="10"/>
        <w:bidi w:val="0"/>
        <w:rPr>
          <w:rFonts w:hint="eastAsia"/>
          <w:strike/>
          <w:dstrike w:val="0"/>
          <w:highlight w:val="none"/>
        </w:rPr>
      </w:pPr>
      <w:r>
        <w:rPr>
          <w:rFonts w:hint="eastAsia"/>
          <w:strike/>
          <w:dstrike w:val="0"/>
          <w:highlight w:val="none"/>
        </w:rPr>
        <w:t>把所有 reasoning speed 改成 inference speed。机器学习语境里不能用 reasoning。</w:t>
      </w:r>
      <w:r>
        <w:rPr>
          <w:rFonts w:hint="eastAsia" w:eastAsia="宋体"/>
          <w:strike/>
          <w:dstrike w:val="0"/>
          <w:highlight w:val="none"/>
          <w:lang w:val="en-US" w:eastAsia="zh-CN"/>
        </w:rPr>
        <w:t>√</w:t>
      </w:r>
    </w:p>
    <w:p w14:paraId="0DDBAD0D">
      <w:pPr>
        <w:pStyle w:val="10"/>
        <w:bidi w:val="0"/>
        <w:rPr>
          <w:rFonts w:hint="eastAsia"/>
          <w:strike/>
          <w:dstrike w:val="0"/>
          <w:highlight w:val="none"/>
        </w:rPr>
      </w:pPr>
      <w:r>
        <w:rPr>
          <w:rFonts w:hint="eastAsia"/>
          <w:strike/>
          <w:dstrike w:val="0"/>
          <w:highlight w:val="none"/>
        </w:rPr>
        <w:t>把章节标题里的 Tansfer Learning 改成 Transfer Learning，Disscussion 改成 Discussion。</w:t>
      </w:r>
      <w:r>
        <w:rPr>
          <w:rFonts w:hint="eastAsia" w:eastAsia="宋体"/>
          <w:strike/>
          <w:dstrike w:val="0"/>
          <w:highlight w:val="none"/>
          <w:lang w:val="en-US" w:eastAsia="zh-CN"/>
        </w:rPr>
        <w:t>√</w:t>
      </w:r>
    </w:p>
    <w:p w14:paraId="2C65DB60">
      <w:pPr>
        <w:pStyle w:val="10"/>
        <w:bidi w:val="0"/>
        <w:rPr>
          <w:rFonts w:hint="eastAsia"/>
          <w:strike/>
          <w:dstrike w:val="0"/>
          <w:highlight w:val="none"/>
        </w:rPr>
      </w:pPr>
      <w:r>
        <w:rPr>
          <w:rFonts w:hint="eastAsia"/>
          <w:strike/>
          <w:dstrike w:val="0"/>
          <w:highlight w:val="none"/>
        </w:rPr>
        <w:t>全篇把类似 we adopts、we compares、we conducts 这种主谓一致错误全部改掉，统一成 we adopt、we compare、we conduct。</w:t>
      </w:r>
      <w:r>
        <w:rPr>
          <w:rFonts w:hint="eastAsia" w:eastAsia="宋体"/>
          <w:strike/>
          <w:dstrike w:val="0"/>
          <w:highlight w:val="none"/>
          <w:lang w:val="en-US" w:eastAsia="zh-CN"/>
        </w:rPr>
        <w:t>√</w:t>
      </w:r>
    </w:p>
    <w:p w14:paraId="3DFFC237">
      <w:pPr>
        <w:pStyle w:val="10"/>
        <w:bidi w:val="0"/>
        <w:rPr>
          <w:rFonts w:hint="eastAsia"/>
        </w:rPr>
      </w:pPr>
    </w:p>
    <w:p w14:paraId="40422AC3">
      <w:pPr>
        <w:pStyle w:val="10"/>
        <w:numPr>
          <w:ilvl w:val="0"/>
          <w:numId w:val="1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>Introduction：不要再铺太多“糖尿病很重要”，要更快进入研究空白。你需要补一段明确意思： Existing studies often rely on multimodal inputs or large amounts of individual calibration data, which limits their practicality in real-world CGM deployment.</w:t>
      </w:r>
    </w:p>
    <w:p w14:paraId="0A3B4D9D">
      <w:pPr>
        <w:pStyle w:val="10"/>
        <w:bidi w:val="0"/>
        <w:ind w:left="0" w:leftChars="0" w:firstLine="420" w:firstLineChars="0"/>
        <w:rPr>
          <w:rFonts w:hint="eastAsia"/>
        </w:rPr>
      </w:pPr>
      <w:r>
        <w:rPr>
          <w:rFonts w:hint="eastAsia"/>
        </w:rPr>
        <w:t>Introduction 末尾加一个 Contributions 段，只写 3 点。</w:t>
      </w:r>
    </w:p>
    <w:p w14:paraId="165D946E">
      <w:pPr>
        <w:pStyle w:val="10"/>
        <w:numPr>
          <w:ilvl w:val="0"/>
          <w:numId w:val="2"/>
        </w:numPr>
        <w:bidi w:val="0"/>
        <w:ind w:left="845" w:leftChars="0" w:hanging="425" w:firstLineChars="0"/>
        <w:rPr>
          <w:rFonts w:hint="eastAsia"/>
        </w:rPr>
      </w:pPr>
      <w:r>
        <w:rPr>
          <w:rFonts w:hint="eastAsia"/>
        </w:rPr>
        <w:t>提出只依赖 CGM 的预测框架。</w:t>
      </w:r>
    </w:p>
    <w:p w14:paraId="3A07E070">
      <w:pPr>
        <w:pStyle w:val="10"/>
        <w:numPr>
          <w:ilvl w:val="0"/>
          <w:numId w:val="2"/>
        </w:numPr>
        <w:bidi w:val="0"/>
        <w:ind w:left="845" w:leftChars="0" w:hanging="425" w:firstLineChars="0"/>
        <w:rPr>
          <w:rFonts w:hint="eastAsia"/>
        </w:rPr>
      </w:pPr>
      <w:r>
        <w:rPr>
          <w:rFonts w:hint="eastAsia"/>
        </w:rPr>
        <w:t>比较滤波、传统模型、深度模型并选出最优 backbone。</w:t>
      </w:r>
    </w:p>
    <w:p w14:paraId="422A8D64">
      <w:pPr>
        <w:pStyle w:val="10"/>
        <w:numPr>
          <w:ilvl w:val="0"/>
          <w:numId w:val="2"/>
        </w:numPr>
        <w:bidi w:val="0"/>
        <w:ind w:left="845" w:leftChars="0" w:hanging="425" w:firstLineChars="0"/>
        <w:rPr>
          <w:rFonts w:hint="eastAsia"/>
        </w:rPr>
      </w:pPr>
      <w:r>
        <w:rPr>
          <w:rFonts w:hint="eastAsia"/>
        </w:rPr>
        <w:t>证明 transfer learning 和 meta-transfer learning 在少样本个体适配上有效。</w:t>
      </w:r>
    </w:p>
    <w:p w14:paraId="667934D1">
      <w:pPr>
        <w:pStyle w:val="10"/>
        <w:numPr>
          <w:numId w:val="0"/>
        </w:numPr>
        <w:bidi w:val="0"/>
        <w:ind w:right="210" w:rightChars="100"/>
        <w:rPr>
          <w:rFonts w:hint="eastAsia"/>
        </w:rPr>
      </w:pPr>
    </w:p>
    <w:p w14:paraId="695A2154">
      <w:pPr>
        <w:pStyle w:val="10"/>
        <w:numPr>
          <w:ilvl w:val="0"/>
          <w:numId w:val="3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>Data Selection and Standardization：把缺失值处理那几句重写。 shortage port 改成 short gap long notch 改成 long gap we do not interpolation filling 改成 we do not perform interpolation for long gaps</w:t>
      </w:r>
    </w:p>
    <w:p w14:paraId="284F35FC">
      <w:pPr>
        <w:pStyle w:val="10"/>
        <w:bidi w:val="0"/>
        <w:rPr>
          <w:rFonts w:hint="eastAsia"/>
          <w:strike/>
          <w:dstrike w:val="0"/>
        </w:rPr>
      </w:pPr>
      <w:r>
        <w:rPr>
          <w:rFonts w:hint="eastAsia"/>
          <w:strike/>
          <w:dstrike w:val="0"/>
        </w:rPr>
        <w:t>Data Filter：章节名建议直接改成 CGM Noise Analysis and Filtering。现在 Data Filter 太像实验报告标题。</w:t>
      </w:r>
    </w:p>
    <w:p w14:paraId="052BC438">
      <w:pPr>
        <w:pStyle w:val="10"/>
        <w:numPr>
          <w:ilvl w:val="0"/>
          <w:numId w:val="3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>Filtering 章节里把“为什么选 S-G filter”写得更直接： 不是因为它最平滑，而是因为它在降噪和保留局部峰值之间平衡最好，更适合后续预测任务。</w:t>
      </w:r>
    </w:p>
    <w:p w14:paraId="744E7C38">
      <w:pPr>
        <w:pStyle w:val="10"/>
        <w:numPr>
          <w:ilvl w:val="0"/>
          <w:numId w:val="3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>Model Building and Comparison：章节开头补一个清楚的任务定义段，明确： 输入是什么； 预测 horizon 是多少； 所有模型是否使用相同输入。 现在这些信息散着写，不够清楚。</w:t>
      </w:r>
    </w:p>
    <w:p w14:paraId="05437AE6">
      <w:pPr>
        <w:pStyle w:val="10"/>
        <w:numPr>
          <w:ilvl w:val="0"/>
          <w:numId w:val="3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>Model results：不要只写“某模型更好”，要补一句“为什么更好”。 比如 Transformer 那里要明确写： The Transformer achieved the best overall performance, likely because self-attention captures both short-term fluctuations and longer-range temporal dependencies more effectively than recurrent architectures.</w:t>
      </w:r>
    </w:p>
    <w:p w14:paraId="794735FC">
      <w:pPr>
        <w:pStyle w:val="10"/>
        <w:numPr>
          <w:ilvl w:val="0"/>
          <w:numId w:val="3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>Transfer Learning：把 freeze encoder 的理由写清楚，不然像拍脑袋选的。 直接写成：小样本下 full fine-tuning 容易过拟合，所以只更新 prediction head，以保留通用时序表示并降低参数更新成本。</w:t>
      </w:r>
    </w:p>
    <w:p w14:paraId="784BA8E8">
      <w:pPr>
        <w:pStyle w:val="10"/>
        <w:bidi w:val="0"/>
        <w:rPr>
          <w:rFonts w:hint="eastAsia"/>
          <w:strike/>
          <w:dstrike w:val="0"/>
        </w:rPr>
      </w:pPr>
      <w:r>
        <w:rPr>
          <w:rFonts w:hint="eastAsia"/>
          <w:strike/>
          <w:dstrike w:val="0"/>
        </w:rPr>
        <w:t>Transfer Learning 结果分析里有一处逻辑错了。 你写 under-shooting，后面解释却是“预测峰值高于真实值”，这应该改成 overestimation 或 over-shooting。</w:t>
      </w:r>
      <w:r>
        <w:rPr>
          <w:rFonts w:hint="eastAsia" w:eastAsia="宋体"/>
          <w:strike/>
          <w:dstrike w:val="0"/>
          <w:lang w:val="en-US" w:eastAsia="zh-CN"/>
        </w:rPr>
        <w:t>√</w:t>
      </w:r>
    </w:p>
    <w:p w14:paraId="0FE9125E">
      <w:pPr>
        <w:pStyle w:val="10"/>
        <w:numPr>
          <w:ilvl w:val="0"/>
          <w:numId w:val="3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>Meta-Transfer Learning：开头要明确说清楚这一章和上一章的区别。 不是“再试一个更高级方法”，而是： When only a very small amount of calibration data is available, standard transfer learning may not adapt quickly enough; therefore, meta-learning is introduced to improve sample-efficient personalization.</w:t>
      </w:r>
    </w:p>
    <w:p w14:paraId="1A7428FB">
      <w:pPr>
        <w:pStyle w:val="10"/>
        <w:numPr>
          <w:ilvl w:val="0"/>
          <w:numId w:val="3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>Meta-learning 结果部分把结论写窄一点，不要泛泛说“明显更好”，改成： Meta-transfer learning showed the clearest advantage in the extremely low-sample regime, especially when the fine-tuning set contained fewer than 100 samples.</w:t>
      </w:r>
    </w:p>
    <w:p w14:paraId="76853E72">
      <w:pPr>
        <w:pStyle w:val="10"/>
        <w:numPr>
          <w:ilvl w:val="0"/>
          <w:numId w:val="3"/>
        </w:numPr>
        <w:bidi w:val="0"/>
        <w:ind w:left="420" w:leftChars="0" w:hanging="420" w:firstLineChars="0"/>
        <w:rPr>
          <w:rFonts w:hint="eastAsia"/>
        </w:rPr>
      </w:pPr>
      <w:bookmarkStart w:id="0" w:name="_GoBack"/>
      <w:bookmarkEnd w:id="0"/>
      <w:r>
        <w:rPr>
          <w:rFonts w:hint="eastAsia"/>
        </w:rPr>
        <w:t>全文最后补一个总 Conclusion，只做 4 件事： 回答研究问题； 总结最优模型； 总结 transfer/meta-transfer 的增益； 说出限制和未来工作。</w:t>
      </w:r>
    </w:p>
    <w:p w14:paraId="4AADFF4D">
      <w:pPr>
        <w:pStyle w:val="10"/>
        <w:bidi w:val="0"/>
        <w:rPr>
          <w:rFonts w:hint="eastAsia"/>
        </w:rPr>
      </w:pPr>
    </w:p>
    <w:p w14:paraId="71CF3ABA">
      <w:pPr>
        <w:pStyle w:val="10"/>
        <w:bidi w:val="0"/>
        <w:rPr>
          <w:rFonts w:hint="eastAsia"/>
          <w:strike/>
          <w:dstrike w:val="0"/>
        </w:rPr>
      </w:pPr>
      <w:r>
        <w:rPr>
          <w:rFonts w:hint="eastAsia"/>
          <w:strike/>
          <w:dstrike w:val="0"/>
        </w:rPr>
        <w:t>Short-term blood glucose prediction has direct clinical practical value. 改成： Short-term blood glucose prediction has clear clinical utility.</w:t>
      </w:r>
      <w:r>
        <w:rPr>
          <w:rFonts w:hint="eastAsia" w:eastAsia="宋体"/>
          <w:strike/>
          <w:dstrike w:val="0"/>
          <w:lang w:val="en-US" w:eastAsia="zh-CN"/>
        </w:rPr>
        <w:t>√</w:t>
      </w:r>
    </w:p>
    <w:p w14:paraId="465752E1">
      <w:pPr>
        <w:pStyle w:val="10"/>
        <w:bidi w:val="0"/>
        <w:rPr>
          <w:rFonts w:hint="eastAsia"/>
          <w:strike/>
          <w:dstrike w:val="0"/>
        </w:rPr>
      </w:pPr>
      <w:r>
        <w:rPr>
          <w:rFonts w:hint="eastAsia"/>
          <w:strike/>
          <w:dstrike w:val="0"/>
        </w:rPr>
        <w:t>Therefore, Continuous Glucose Monitoring (CGM) technology emerged as a pivotal tool in diabetes management. 改成： Therefore, continuous glucose monitoring (CGM) has become a pivotal tool in diabetes management.</w:t>
      </w:r>
      <w:r>
        <w:rPr>
          <w:rFonts w:hint="eastAsia" w:eastAsia="宋体"/>
          <w:strike/>
          <w:dstrike w:val="0"/>
          <w:lang w:val="en-US" w:eastAsia="zh-CN"/>
        </w:rPr>
        <w:t>√</w:t>
      </w:r>
    </w:p>
    <w:p w14:paraId="7B6DAAA4">
      <w:pPr>
        <w:pStyle w:val="10"/>
        <w:bidi w:val="0"/>
        <w:rPr>
          <w:rFonts w:hint="eastAsia"/>
          <w:strike/>
          <w:dstrike w:val="0"/>
        </w:rPr>
      </w:pPr>
      <w:r>
        <w:rPr>
          <w:rFonts w:hint="eastAsia"/>
          <w:strike/>
          <w:dstrike w:val="0"/>
        </w:rPr>
        <w:t>The CGM device provides long-term continuous blood glucose monitoring through subcutaneous sensors. 改成： CGM devices provide continuous glucose monitoring through subcutaneous sensors.</w:t>
      </w:r>
      <w:r>
        <w:rPr>
          <w:rFonts w:hint="eastAsia" w:eastAsia="宋体"/>
          <w:strike/>
          <w:dstrike w:val="0"/>
          <w:lang w:val="en-US" w:eastAsia="zh-CN"/>
        </w:rPr>
        <w:t>√</w:t>
      </w:r>
    </w:p>
    <w:p w14:paraId="0C65D8EC">
      <w:pPr>
        <w:pStyle w:val="10"/>
        <w:bidi w:val="0"/>
        <w:rPr>
          <w:rFonts w:hint="eastAsia"/>
          <w:strike/>
          <w:dstrike w:val="0"/>
        </w:rPr>
      </w:pPr>
      <w:r>
        <w:rPr>
          <w:rFonts w:hint="eastAsia"/>
          <w:strike/>
          <w:dstrike w:val="0"/>
        </w:rPr>
        <w:t>The sensor monitors the glucose concentration in the inter-tissue fluid 改成： The sensor measures glucose concentration in interstitial fluid</w:t>
      </w:r>
      <w:r>
        <w:rPr>
          <w:rFonts w:hint="eastAsia" w:eastAsia="宋体"/>
          <w:strike/>
          <w:dstrike w:val="0"/>
          <w:lang w:val="en-US" w:eastAsia="zh-CN"/>
        </w:rPr>
        <w:t>√</w:t>
      </w:r>
    </w:p>
    <w:p w14:paraId="7D253DBF">
      <w:pPr>
        <w:pStyle w:val="10"/>
        <w:bidi w:val="0"/>
        <w:rPr>
          <w:rFonts w:hint="eastAsia"/>
          <w:strike/>
          <w:dstrike w:val="0"/>
        </w:rPr>
      </w:pPr>
      <w:r>
        <w:rPr>
          <w:rFonts w:hint="eastAsia"/>
          <w:strike/>
          <w:dstrike w:val="0"/>
        </w:rPr>
        <w:t>In this study, we adopts multiple statistical indicators 改成： In this study, we adopt multiple statistical indicators</w:t>
      </w:r>
      <w:r>
        <w:rPr>
          <w:rFonts w:hint="eastAsia" w:eastAsia="宋体"/>
          <w:strike/>
          <w:dstrike w:val="0"/>
          <w:lang w:val="en-US" w:eastAsia="zh-CN"/>
        </w:rPr>
        <w:t>√</w:t>
      </w:r>
    </w:p>
    <w:p w14:paraId="15CB1C4B">
      <w:pPr>
        <w:pStyle w:val="10"/>
        <w:bidi w:val="0"/>
        <w:rPr>
          <w:rFonts w:hint="eastAsia"/>
          <w:strike/>
          <w:dstrike w:val="0"/>
        </w:rPr>
      </w:pPr>
      <w:r>
        <w:rPr>
          <w:rFonts w:hint="eastAsia"/>
          <w:strike/>
          <w:dstrike w:val="0"/>
        </w:rPr>
        <w:t>This approach effectively reduce the need for second-order derivatives 改成： This approach effectively reduces the need for second-order derivatives</w:t>
      </w:r>
      <w:r>
        <w:rPr>
          <w:rFonts w:hint="eastAsia" w:eastAsia="宋体"/>
          <w:strike/>
          <w:dstrike w:val="0"/>
          <w:lang w:val="en-US" w:eastAsia="zh-CN"/>
        </w:rPr>
        <w:t>√</w:t>
      </w:r>
    </w:p>
    <w:p w14:paraId="74CD9F8F">
      <w:pPr>
        <w:pStyle w:val="10"/>
        <w:bidi w:val="0"/>
        <w:rPr>
          <w:rFonts w:hint="eastAsia"/>
          <w:strike/>
          <w:dstrike w:val="0"/>
        </w:rPr>
      </w:pPr>
      <w:r>
        <w:rPr>
          <w:rFonts w:hint="eastAsia"/>
          <w:strike/>
          <w:dstrike w:val="0"/>
        </w:rPr>
        <w:t>the most friendly starting point for quick adaptation 改成： a more favorable initialization for rapid adaptation</w:t>
      </w:r>
      <w:r>
        <w:rPr>
          <w:rFonts w:hint="eastAsia" w:eastAsia="宋体"/>
          <w:strike/>
          <w:dstrike w:val="0"/>
          <w:lang w:val="en-US" w:eastAsia="zh-CN"/>
        </w:rPr>
        <w:t>√</w:t>
      </w:r>
    </w:p>
    <w:p w14:paraId="34B74D77">
      <w:pPr>
        <w:pStyle w:val="10"/>
        <w:bidi w:val="0"/>
        <w:rPr>
          <w:rFonts w:hint="eastAsia"/>
          <w:strike/>
          <w:dstrike w:val="0"/>
        </w:rPr>
      </w:pPr>
      <w:r>
        <w:rPr>
          <w:rFonts w:hint="eastAsia"/>
          <w:strike/>
          <w:dstrike w:val="0"/>
        </w:rPr>
        <w:t>The general model has obvious lag 改成： The general model exhibits a noticeable temporal lag</w:t>
      </w:r>
      <w:r>
        <w:rPr>
          <w:rFonts w:hint="eastAsia" w:eastAsia="宋体"/>
          <w:strike/>
          <w:dstrike w:val="0"/>
          <w:lang w:val="en-US" w:eastAsia="zh-CN"/>
        </w:rPr>
        <w:t>√</w:t>
      </w:r>
    </w:p>
    <w:p w14:paraId="5BF9E7B8">
      <w:pPr>
        <w:pStyle w:val="10"/>
        <w:bidi w:val="0"/>
        <w:rPr>
          <w:rFonts w:hint="eastAsia"/>
        </w:rPr>
      </w:pPr>
    </w:p>
    <w:p w14:paraId="7B48FF81">
      <w:pPr>
        <w:pStyle w:val="10"/>
        <w:bidi w:val="0"/>
        <w:rPr>
          <w:rFonts w:hint="eastAsia"/>
        </w:rPr>
      </w:pPr>
      <w:r>
        <w:rPr>
          <w:rFonts w:hint="eastAsia"/>
        </w:rPr>
        <w:t>重写 Abstract</w:t>
      </w:r>
    </w:p>
    <w:p w14:paraId="41063679">
      <w:pPr>
        <w:pStyle w:val="10"/>
        <w:bidi w:val="0"/>
        <w:rPr>
          <w:rFonts w:hint="eastAsia"/>
        </w:rPr>
      </w:pPr>
      <w:r>
        <w:rPr>
          <w:rFonts w:hint="eastAsia"/>
        </w:rPr>
        <w:t>引言里补 research gap</w:t>
      </w:r>
    </w:p>
    <w:p w14:paraId="63A11B7D">
      <w:pPr>
        <w:pStyle w:val="10"/>
        <w:bidi w:val="0"/>
        <w:rPr>
          <w:rFonts w:hint="eastAsia"/>
        </w:rPr>
      </w:pPr>
      <w:r>
        <w:rPr>
          <w:rFonts w:hint="eastAsia"/>
        </w:rPr>
        <w:t>引言末尾补 Contributions</w:t>
      </w:r>
    </w:p>
    <w:p w14:paraId="2E63A79D">
      <w:pPr>
        <w:pStyle w:val="10"/>
        <w:bidi w:val="0"/>
        <w:rPr>
          <w:rFonts w:hint="eastAsia"/>
        </w:rPr>
      </w:pPr>
      <w:r>
        <w:rPr>
          <w:rFonts w:hint="eastAsia"/>
        </w:rPr>
        <w:t>全篇统一术语：blood glucose / transfer learning / hold-out set / inference</w:t>
      </w:r>
    </w:p>
    <w:p w14:paraId="732D2D5E">
      <w:pPr>
        <w:pStyle w:val="10"/>
        <w:bidi w:val="0"/>
        <w:rPr>
          <w:rFonts w:hint="eastAsia"/>
        </w:rPr>
      </w:pPr>
      <w:r>
        <w:rPr>
          <w:rFonts w:hint="eastAsia"/>
        </w:rPr>
        <w:t>改掉缺失值处理章节里那些不地道表达</w:t>
      </w:r>
    </w:p>
    <w:p w14:paraId="02EF1FF4">
      <w:pPr>
        <w:pStyle w:val="10"/>
        <w:bidi w:val="0"/>
        <w:rPr>
          <w:rFonts w:hint="eastAsia"/>
        </w:rPr>
      </w:pPr>
      <w:r>
        <w:rPr>
          <w:rFonts w:hint="eastAsia"/>
        </w:rPr>
        <w:t>在模型比较章节补“为什么 Transformer 最好”</w:t>
      </w:r>
    </w:p>
    <w:p w14:paraId="0DBBA83E">
      <w:pPr>
        <w:pStyle w:val="10"/>
        <w:bidi w:val="0"/>
        <w:rPr>
          <w:rFonts w:hint="eastAsia"/>
        </w:rPr>
      </w:pPr>
      <w:r>
        <w:rPr>
          <w:rFonts w:hint="eastAsia"/>
        </w:rPr>
        <w:t>修正 Transfer Learning 章节里 under-shooting 的逻辑错误</w:t>
      </w:r>
    </w:p>
    <w:p w14:paraId="1A77FBD8">
      <w:pPr>
        <w:pStyle w:val="10"/>
        <w:bidi w:val="0"/>
        <w:sectPr>
          <w:headerReference r:id="rId3" w:type="default"/>
          <w:footerReference r:id="rId5" w:type="default"/>
          <w:headerReference r:id="rId4" w:type="even"/>
          <w:footerReference r:id="rId6" w:type="even"/>
          <w:pgSz w:w="11906" w:h="16838"/>
          <w:pgMar w:top="1418" w:right="1985" w:bottom="1418" w:left="1985" w:header="851" w:footer="992" w:gutter="0"/>
          <w:pgNumType w:fmt="lowerRoman"/>
          <w:cols w:space="425" w:num="1"/>
          <w:docGrid w:type="lines" w:linePitch="312" w:charSpace="0"/>
        </w:sectPr>
      </w:pPr>
      <w:r>
        <w:rPr>
          <w:rFonts w:hint="eastAsia"/>
        </w:rPr>
        <w:t>最后补一个总 Conclusion</w:t>
      </w:r>
    </w:p>
    <w:p w14:paraId="362C96A6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4C">
      <wne:fci wne:fciName="Wpsaigc" wne:swArg="0000"/>
    </wne:keymap>
  </wne:keymap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rPr>
        <w:rStyle w:val="9"/>
      </w:rPr>
      <w:id w:val="-155462346"/>
      <w:docPartObj>
        <w:docPartGallery w:val="autotext"/>
      </w:docPartObj>
    </w:sdtPr>
    <w:sdtEndPr>
      <w:rPr>
        <w:rStyle w:val="9"/>
      </w:rPr>
    </w:sdtEndPr>
    <w:sdtContent>
      <w:p w14:paraId="6F0C90C7">
        <w:pPr>
          <w:pStyle w:val="5"/>
          <w:framePr w:wrap="auto" w:vAnchor="text" w:hAnchor="margin" w:xAlign="center" w:y="1"/>
          <w:rPr>
            <w:rStyle w:val="9"/>
          </w:rPr>
        </w:pPr>
        <w:r>
          <w:rPr>
            <w:rStyle w:val="9"/>
          </w:rPr>
          <w:fldChar w:fldCharType="begin"/>
        </w:r>
        <w:r>
          <w:rPr>
            <w:rStyle w:val="9"/>
          </w:rPr>
          <w:instrText xml:space="preserve"> PAGE </w:instrText>
        </w:r>
        <w:r>
          <w:rPr>
            <w:rStyle w:val="9"/>
          </w:rPr>
          <w:fldChar w:fldCharType="separate"/>
        </w:r>
        <w:r>
          <w:rPr>
            <w:rStyle w:val="9"/>
          </w:rPr>
          <w:t>7</w:t>
        </w:r>
        <w:r>
          <w:rPr>
            <w:rStyle w:val="9"/>
          </w:rPr>
          <w:fldChar w:fldCharType="end"/>
        </w:r>
      </w:p>
    </w:sdtContent>
  </w:sdt>
  <w:p w14:paraId="06D8767C">
    <w:pPr>
      <w:pStyle w:val="5"/>
      <w:ind w:right="360"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rPr>
        <w:rStyle w:val="9"/>
      </w:rPr>
      <w:id w:val="1760794913"/>
      <w:docPartObj>
        <w:docPartGallery w:val="autotext"/>
      </w:docPartObj>
    </w:sdtPr>
    <w:sdtEndPr>
      <w:rPr>
        <w:rStyle w:val="9"/>
      </w:rPr>
    </w:sdtEndPr>
    <w:sdtContent>
      <w:p w14:paraId="19B579FA">
        <w:pPr>
          <w:pStyle w:val="5"/>
          <w:framePr w:wrap="auto" w:vAnchor="text" w:hAnchor="margin" w:xAlign="center" w:y="1"/>
          <w:rPr>
            <w:rStyle w:val="9"/>
          </w:rPr>
        </w:pPr>
        <w:r>
          <w:rPr>
            <w:rStyle w:val="9"/>
          </w:rPr>
          <w:fldChar w:fldCharType="begin"/>
        </w:r>
        <w:r>
          <w:rPr>
            <w:rStyle w:val="9"/>
          </w:rPr>
          <w:instrText xml:space="preserve"> PAGE </w:instrText>
        </w:r>
        <w:r>
          <w:rPr>
            <w:rStyle w:val="9"/>
          </w:rPr>
          <w:fldChar w:fldCharType="separate"/>
        </w:r>
        <w:r>
          <w:rPr>
            <w:rStyle w:val="9"/>
          </w:rPr>
          <w:t>2</w:t>
        </w:r>
        <w:r>
          <w:rPr>
            <w:rStyle w:val="9"/>
          </w:rPr>
          <w:fldChar w:fldCharType="end"/>
        </w:r>
      </w:p>
    </w:sdtContent>
  </w:sdt>
  <w:p w14:paraId="6215249D">
    <w:pPr>
      <w:pStyle w:val="5"/>
      <w:ind w:right="360" w:firstLine="360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15FC59">
    <w:pPr>
      <w:pStyle w:val="6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12D1A9">
    <w:pPr>
      <w:pStyle w:val="6"/>
      <w:pBdr>
        <w:bottom w:val="single" w:color="auto" w:sz="6" w:space="1"/>
      </w:pBdr>
      <w:jc w:val="left"/>
      <w:rPr>
        <w:rFonts w:ascii="Times New Roman" w:hAnsi="Times New Roman" w:cs="Times New Roman"/>
        <w:b/>
        <w:bCs/>
        <w:sz w:val="24"/>
        <w:szCs w:val="24"/>
      </w:rPr>
    </w:pPr>
    <w:r>
      <w:rPr>
        <w:rFonts w:ascii="Times New Roman" w:hAnsi="Times New Roman" w:cs="Times New Roman"/>
        <w:b/>
        <w:bCs/>
        <w:sz w:val="24"/>
        <w:szCs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756285</wp:posOffset>
              </wp:positionH>
              <wp:positionV relativeFrom="paragraph">
                <wp:posOffset>-179705</wp:posOffset>
              </wp:positionV>
              <wp:extent cx="4279900" cy="422910"/>
              <wp:effectExtent l="0" t="0" r="0" b="0"/>
              <wp:wrapNone/>
              <wp:docPr id="875387969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279769" cy="423172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3083801">
                          <w:pPr>
                            <w:rPr>
                              <w:rFonts w:ascii="Times New Roman" w:hAnsi="Times New Roman" w:cs="Times New Roman"/>
                              <w:b/>
                              <w:bCs/>
                              <w:sz w:val="24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4"/>
                            </w:rPr>
                            <w:instrText xml:space="preserve"> STYLEREF "CHAPTER TITLE"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b/>
                            </w:rPr>
                            <w:t>错误！未定义样式。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1" o:spid="_x0000_s1026" o:spt="202" type="#_x0000_t202" style="position:absolute;left:0pt;margin-left:59.55pt;margin-top:-14.15pt;height:33.3pt;width:337pt;z-index:251659264;mso-width-relative:page;mso-height-relative:page;" filled="f" stroked="f" coordsize="21600,21600" o:gfxdata="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TvDyd9YAAAAKAQAADwAAAAAAAAABACAAAAAiAAAA&#10;ZHJzL2Rvd25yZXYueG1sUEsBAhQAFAAAAAgAh07iQGZk5U1CAgAAagQAAA4AAAAAAAAAAQAgAAAA&#10;JQEAAGRycy9lMm9Eb2MueG1sUEsFBgAAAAAGAAYAWQEAANkFAAAAAA==&#10;">
              <v:fill on="f" focussize="0,0"/>
              <v:stroke on="f" weight="0.5pt"/>
              <v:imagedata o:title=""/>
              <o:lock v:ext="edit" aspectratio="f"/>
              <v:textbox inset="2.54mm,0mm,2.54mm,1.27mm">
                <w:txbxContent>
                  <w:p w14:paraId="43083801">
                    <w:pPr>
                      <w:rPr>
                        <w:rFonts w:ascii="Times New Roman" w:hAnsi="Times New Roman" w:cs="Times New Roman"/>
                        <w:b/>
                        <w:bCs/>
                        <w:sz w:val="24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  <w:sz w:val="24"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4"/>
                      </w:rPr>
                      <w:instrText xml:space="preserve"> STYLEREF "CHAPTER TITLE"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4"/>
                      </w:rPr>
                      <w:fldChar w:fldCharType="separate"/>
                    </w:r>
                    <w:r>
                      <w:rPr>
                        <w:b/>
                      </w:rPr>
                      <w:t>错误！未定义样式。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rFonts w:ascii="Times New Roman" w:hAnsi="Times New Roman" w:cs="Times New Roman"/>
        <w:b/>
        <w:bCs/>
        <w:sz w:val="24"/>
        <w:szCs w:val="24"/>
      </w:rPr>
      <w:fldChar w:fldCharType="begin"/>
    </w:r>
    <w:r>
      <w:rPr>
        <w:rFonts w:ascii="Times New Roman" w:hAnsi="Times New Roman" w:cs="Times New Roman"/>
        <w:b/>
        <w:bCs/>
        <w:sz w:val="24"/>
        <w:szCs w:val="24"/>
      </w:rPr>
      <w:instrText xml:space="preserve"> STYLEREF \w "CHAPTER TITLE" \* MERGEFORMAT </w:instrText>
    </w:r>
    <w:r>
      <w:rPr>
        <w:rFonts w:ascii="Times New Roman" w:hAnsi="Times New Roman" w:cs="Times New Roman"/>
        <w:b/>
        <w:bCs/>
        <w:sz w:val="24"/>
        <w:szCs w:val="24"/>
      </w:rPr>
      <w:fldChar w:fldCharType="separate"/>
    </w:r>
    <w:r>
      <w:rPr>
        <w:b/>
      </w:rPr>
      <w:t>错误！未定义样式。</w:t>
    </w:r>
    <w:r>
      <w:rPr>
        <w:rFonts w:ascii="Times New Roman" w:hAnsi="Times New Roman" w:cs="Times New Roman"/>
        <w:b/>
        <w:bCs/>
        <w:sz w:val="24"/>
        <w:szCs w:val="24"/>
      </w:rP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2AFACD3"/>
    <w:multiLevelType w:val="singleLevel"/>
    <w:tmpl w:val="E2AFACD3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0EF359C4"/>
    <w:multiLevelType w:val="singleLevel"/>
    <w:tmpl w:val="0EF359C4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0F3B6C7D"/>
    <w:multiLevelType w:val="singleLevel"/>
    <w:tmpl w:val="0F3B6C7D"/>
    <w:lvl w:ilvl="0" w:tentative="0">
      <w:start w:val="1"/>
      <w:numFmt w:val="decimal"/>
      <w:lvlText w:val="%1.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6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362F0D"/>
    <w:rsid w:val="030F42DA"/>
    <w:rsid w:val="12F71682"/>
    <w:rsid w:val="132536A6"/>
    <w:rsid w:val="1AC53040"/>
    <w:rsid w:val="1B216501"/>
    <w:rsid w:val="27647D22"/>
    <w:rsid w:val="2B2F5F74"/>
    <w:rsid w:val="31093867"/>
    <w:rsid w:val="3EEC344B"/>
    <w:rsid w:val="4F372696"/>
    <w:rsid w:val="50971059"/>
    <w:rsid w:val="55B856D8"/>
    <w:rsid w:val="60170822"/>
    <w:rsid w:val="69766FE4"/>
    <w:rsid w:val="70D91FE6"/>
    <w:rsid w:val="70E76A1A"/>
    <w:rsid w:val="7FFC4B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iPriority="99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  <w14:ligatures w14:val="standardContextual"/>
    </w:rPr>
  </w:style>
  <w:style w:type="paragraph" w:styleId="2">
    <w:name w:val="heading 1"/>
    <w:next w:val="1"/>
    <w:qFormat/>
    <w:uiPriority w:val="0"/>
    <w:pPr>
      <w:widowControl w:val="0"/>
      <w:adjustRightInd w:val="0"/>
      <w:spacing w:before="120" w:after="120" w:line="240" w:lineRule="auto"/>
      <w:jc w:val="center"/>
      <w:outlineLvl w:val="0"/>
    </w:pPr>
    <w:rPr>
      <w:rFonts w:ascii="Times New Roman" w:hAnsi="Times New Roman" w:eastAsia="黑体" w:cs="Times New Roman"/>
      <w:color w:val="000000"/>
      <w:kern w:val="44"/>
      <w:sz w:val="44"/>
      <w:szCs w:val="44"/>
      <w:lang w:bidi="ar-SA"/>
    </w:rPr>
  </w:style>
  <w:style w:type="paragraph" w:styleId="3">
    <w:name w:val="heading 2"/>
    <w:next w:val="1"/>
    <w:semiHidden/>
    <w:unhideWhenUsed/>
    <w:qFormat/>
    <w:uiPriority w:val="0"/>
    <w:pPr>
      <w:widowControl w:val="0"/>
      <w:adjustRightInd w:val="0"/>
      <w:spacing w:before="120" w:after="120" w:line="240" w:lineRule="auto"/>
      <w:jc w:val="center"/>
      <w:outlineLvl w:val="1"/>
    </w:pPr>
    <w:rPr>
      <w:rFonts w:ascii="Times New Roman" w:hAnsi="Times New Roman" w:eastAsia="黑体" w:cs="Times New Roman"/>
      <w:kern w:val="2"/>
      <w:sz w:val="36"/>
      <w:szCs w:val="32"/>
      <w:lang w:bidi="ar-SA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uiPriority w:val="0"/>
    <w:pPr>
      <w:widowControl w:val="0"/>
      <w:adjustRightInd w:val="0"/>
      <w:spacing w:before="100" w:after="100" w:afterLines="0" w:afterAutospacing="0" w:line="240" w:lineRule="auto"/>
      <w:ind w:firstLine="1044" w:firstLineChars="200"/>
      <w:jc w:val="center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5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9">
    <w:name w:val="page number"/>
    <w:basedOn w:val="8"/>
    <w:semiHidden/>
    <w:unhideWhenUsed/>
    <w:qFormat/>
    <w:uiPriority w:val="99"/>
  </w:style>
  <w:style w:type="paragraph" w:customStyle="1" w:styleId="10">
    <w:name w:val="正文文本1"/>
    <w:basedOn w:val="1"/>
    <w:qFormat/>
    <w:uiPriority w:val="0"/>
    <w:pPr>
      <w:ind w:left="100" w:leftChars="100" w:right="100" w:rightChars="100"/>
    </w:pPr>
    <w:rPr>
      <w:rFonts w:ascii="Times New Roman" w:hAnsi="Times New Roman" w:eastAsia="Times New Roman"/>
      <w:color w:val="000000" w:themeColor="text1"/>
      <w:sz w:val="20"/>
      <w14:textFill>
        <w14:solidFill>
          <w14:schemeClr w14:val="tx1"/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microsoft.com/office/2006/relationships/keyMapCustomizations" Target="customization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2024-06-23T11:00:00Z</dcterms:created>
  <dc:creator>江一骏</dc:creator>
  <cp:lastModifiedBy>Jungle</cp:lastModifiedBy>
  <dcterms:modified xsi:type="dcterms:W3CDTF">2026-04-16T11:04:23Z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A5037AF69ECE4120B45853DC6247A9C1_12</vt:lpwstr>
  </property>
  <property fmtid="{D5CDD505-2E9C-101B-9397-08002B2CF9AE}" pid="4" name="KSOTemplateDocerSaveRecord">
    <vt:lpwstr>eyJoZGlkIjoiYzZkNzQ4ZWFiZmQ4NTRhOWRkZTk3YTMwMjlmMmZhYmUiLCJ1c2VySWQiOiIxMzM2OTM2NTI4In0=</vt:lpwstr>
  </property>
</Properties>
</file>