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E8A1F">
      <w:pPr>
        <w:pStyle w:val="10"/>
        <w:bidi w:val="0"/>
        <w:rPr>
          <w:rFonts w:hint="eastAsia"/>
          <w:u w:val="single"/>
        </w:rPr>
      </w:pPr>
      <w:r>
        <w:rPr>
          <w:rFonts w:hint="eastAsia"/>
          <w:u w:val="single"/>
        </w:rPr>
        <w:t>全篇先统一改</w:t>
      </w:r>
    </w:p>
    <w:p w14:paraId="099FDF9A">
      <w:pPr>
        <w:pStyle w:val="10"/>
        <w:bidi w:val="0"/>
        <w:rPr>
          <w:rFonts w:hint="eastAsia" w:eastAsia="宋体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none"/>
        </w:rPr>
        <w:t>把全文所有 blood sugar 改成 blood glucose。论文里前者太口语。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404BA2A5">
      <w:pPr>
        <w:pStyle w:val="10"/>
        <w:bidi w:val="0"/>
        <w:rPr>
          <w:rFonts w:hint="eastAsia" w:eastAsia="宋体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none"/>
        </w:rPr>
        <w:t>把所有 migration learning 改成 transfer learning。这是术语错误，不是风格问题。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1F11D09F">
      <w:pPr>
        <w:pStyle w:val="10"/>
        <w:bidi w:val="0"/>
        <w:rPr>
          <w:rFonts w:hint="eastAsia"/>
          <w:strike/>
          <w:dstrike w:val="0"/>
          <w:highlight w:val="none"/>
        </w:rPr>
      </w:pPr>
      <w:r>
        <w:rPr>
          <w:rFonts w:hint="eastAsia"/>
          <w:strike/>
          <w:dstrike w:val="0"/>
          <w:highlight w:val="none"/>
        </w:rPr>
        <w:t>把所有 reserved set 改成 hold-out set 或 independent hold-out set。更标准。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27476582">
      <w:pPr>
        <w:pStyle w:val="10"/>
        <w:bidi w:val="0"/>
        <w:rPr>
          <w:rFonts w:hint="eastAsia"/>
          <w:strike/>
          <w:dstrike w:val="0"/>
          <w:highlight w:val="none"/>
        </w:rPr>
      </w:pPr>
      <w:r>
        <w:rPr>
          <w:rFonts w:hint="eastAsia"/>
          <w:strike/>
          <w:dstrike w:val="0"/>
          <w:highlight w:val="none"/>
        </w:rPr>
        <w:t>把所有 reasoning speed 改成 inference speed。机器学习语境里不能用 reasoning。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0DDBAD0D">
      <w:pPr>
        <w:pStyle w:val="10"/>
        <w:bidi w:val="0"/>
        <w:rPr>
          <w:rFonts w:hint="eastAsia"/>
          <w:strike/>
          <w:dstrike w:val="0"/>
          <w:highlight w:val="none"/>
        </w:rPr>
      </w:pPr>
      <w:r>
        <w:rPr>
          <w:rFonts w:hint="eastAsia"/>
          <w:strike/>
          <w:dstrike w:val="0"/>
          <w:highlight w:val="none"/>
        </w:rPr>
        <w:t>把章节标题里的 Tansfer Learning 改成 Transfer Learning，Disscussion 改成 Discussion。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2C65DB60">
      <w:pPr>
        <w:pStyle w:val="10"/>
        <w:bidi w:val="0"/>
        <w:rPr>
          <w:rFonts w:hint="eastAsia"/>
          <w:strike/>
          <w:dstrike w:val="0"/>
          <w:highlight w:val="none"/>
        </w:rPr>
      </w:pPr>
      <w:r>
        <w:rPr>
          <w:rFonts w:hint="eastAsia"/>
          <w:strike/>
          <w:dstrike w:val="0"/>
          <w:highlight w:val="none"/>
        </w:rPr>
        <w:t>全篇把类似 we adopts、we compares、we conducts 这种主谓一致错误全部改掉，统一成 we adopt、we compare、we conduct。</w:t>
      </w:r>
      <w:r>
        <w:rPr>
          <w:rFonts w:hint="eastAsia" w:eastAsia="宋体"/>
          <w:strike/>
          <w:dstrike w:val="0"/>
          <w:highlight w:val="none"/>
          <w:lang w:val="en-US" w:eastAsia="zh-CN"/>
        </w:rPr>
        <w:t>√</w:t>
      </w:r>
    </w:p>
    <w:p w14:paraId="3DFFC237">
      <w:pPr>
        <w:pStyle w:val="10"/>
        <w:bidi w:val="0"/>
        <w:rPr>
          <w:rFonts w:hint="eastAsia"/>
        </w:rPr>
      </w:pPr>
    </w:p>
    <w:p w14:paraId="40422AC3">
      <w:pPr>
        <w:pStyle w:val="10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Introduction：不要再铺太多“糖尿病很重要”，要更快进入研究空白。你需要补一段明确意思： Existing studies often rely on multimodal inputs or large amounts of individual calibration data, which limits their practicality in real-world CGM deployment.</w:t>
      </w:r>
    </w:p>
    <w:p w14:paraId="0A3B4D9D">
      <w:pPr>
        <w:pStyle w:val="10"/>
        <w:bidi w:val="0"/>
        <w:ind w:left="0" w:leftChars="0" w:firstLine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Introduction 末尾加一个 Contributions 段，只写 3 点。</w:t>
      </w:r>
    </w:p>
    <w:p w14:paraId="165D946E">
      <w:pPr>
        <w:pStyle w:val="10"/>
        <w:numPr>
          <w:ilvl w:val="0"/>
          <w:numId w:val="2"/>
        </w:numPr>
        <w:bidi w:val="0"/>
        <w:ind w:left="845" w:leftChars="0" w:hanging="425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提出只依赖 CGM 的预测框架。</w:t>
      </w:r>
    </w:p>
    <w:p w14:paraId="3A07E070">
      <w:pPr>
        <w:pStyle w:val="10"/>
        <w:numPr>
          <w:ilvl w:val="0"/>
          <w:numId w:val="2"/>
        </w:numPr>
        <w:bidi w:val="0"/>
        <w:ind w:left="845" w:leftChars="0" w:hanging="425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比较滤波、传统模型、深度模型并选出最优 backbone。</w:t>
      </w:r>
    </w:p>
    <w:p w14:paraId="422A8D64">
      <w:pPr>
        <w:pStyle w:val="10"/>
        <w:numPr>
          <w:ilvl w:val="0"/>
          <w:numId w:val="2"/>
        </w:numPr>
        <w:bidi w:val="0"/>
        <w:ind w:left="845" w:leftChars="0" w:hanging="425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证明 transfer learning 和 meta-transfer learning 在少样本个体适配上有效。</w:t>
      </w:r>
    </w:p>
    <w:p w14:paraId="667934D1">
      <w:pPr>
        <w:pStyle w:val="10"/>
        <w:numPr>
          <w:ilvl w:val="0"/>
          <w:numId w:val="0"/>
        </w:numPr>
        <w:bidi w:val="0"/>
        <w:ind w:right="210" w:rightChars="100"/>
        <w:rPr>
          <w:rFonts w:hint="eastAsia"/>
        </w:rPr>
      </w:pPr>
    </w:p>
    <w:p w14:paraId="695A2154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Data Selection and Standardization：把缺失值处理那几句重写。 shortage port 改成 short gap long notch 改成 long gap we do not interpolation filling 改成 we do not perform interpolation for long gaps</w:t>
      </w:r>
    </w:p>
    <w:p w14:paraId="284F35FC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Data Filter：章节名建议直接改成 CGM Noise Analysis and Filtering。现在 Data Filter 太像实验报告标题。</w:t>
      </w:r>
    </w:p>
    <w:p w14:paraId="052BC438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Filtering 章节里把“为什么选 S-G filter”写得更直接： 不是因为它最平滑，而是因为它在降噪和保留局部峰值之间平衡最好，更适合后续预测任务。</w:t>
      </w:r>
    </w:p>
    <w:p w14:paraId="744E7C38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Model Building and Comparison：章节开头补一个清楚的任务定义段，明确： 输入是什么； 预测 horizon 是多少； 所有模型是否使用相同输入。 现在这些信息散着写，不够清楚。</w:t>
      </w:r>
    </w:p>
    <w:p w14:paraId="05437AE6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Model results：不要只写“某模型更好”，要补一句“为什么更好”。 比如 Transformer 那里要明确写： The Transformer achieved the best overall performance, likely because self-attention captures both short-term fluctuations and longer-range temporal dependencies more effectively than recurrent architectures.</w:t>
      </w:r>
    </w:p>
    <w:p w14:paraId="794735FC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Transfer Learning：把 freeze encoder 的理由写清楚，不然像拍脑袋选的。 直接写成：小样本下 full fine-tuning 容易过拟合，所以只更新 prediction head，以保留通用时序表示并降低参数更新成本。</w:t>
      </w:r>
    </w:p>
    <w:p w14:paraId="784BA8E8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Transfer Learning 结果分析里有一处逻辑错了。 你写 under-shooting，后面解释却是“预测峰值高于真实值”，这应该改成 overestimation 或 over-shooting。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0FE9125E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Meta-Transfer Learning：开头要明确说清楚这一章和上一章的区别。 不是“再试一个更高级方法”，而是： When only a very small amount of calibration data is available, standard transfer learning may not adapt quickly enough; therefore, meta-learning is introduced to improve sample-efficient personalization.</w:t>
      </w:r>
    </w:p>
    <w:p w14:paraId="1A7428FB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Meta-learning 结果部分把结论写窄一点，不要泛泛说“明显更好”，改成： Meta-transfer learning showed the clearest advantage in the extremely low-sample regime, especially when the fine-tuning set contained fewer than 100 samples.</w:t>
      </w:r>
    </w:p>
    <w:p w14:paraId="76853E72">
      <w:pPr>
        <w:pStyle w:val="10"/>
        <w:numPr>
          <w:ilvl w:val="0"/>
          <w:numId w:val="3"/>
        </w:numPr>
        <w:bidi w:val="0"/>
        <w:ind w:left="420" w:leftChars="0" w:hanging="420" w:firstLineChars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全文最后补一个总 Conclusion，只做 4 件事： 回答研究问题； 总结最优模型； 总结 transfer/meta-transfer 的增益； 说出限制和未来工作。</w:t>
      </w:r>
    </w:p>
    <w:p w14:paraId="4AADFF4D">
      <w:pPr>
        <w:pStyle w:val="10"/>
        <w:bidi w:val="0"/>
        <w:rPr>
          <w:rFonts w:hint="eastAsia"/>
        </w:rPr>
      </w:pPr>
    </w:p>
    <w:p w14:paraId="71CF3ABA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Short-term blood glucose prediction has direct clinical practical value. 改成： Short-term blood glucose prediction has clear clinical utility.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465752E1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Therefore, Continuous Glucose Monitoring (CGM) technology emerged as a pivotal tool in diabetes management. 改成： Therefore, continuous glucose monitoring (CGM) has become a pivotal tool in diabetes management.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7B6DAAA4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The CGM device provides long-term continuous blood glucose monitoring through subcutaneous sensors. 改成： CGM devices provide continuous glucose monitoring through subcutaneous sensors.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0C65D8EC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The sensor monitors the glucose concentration in the inter-tissue fluid 改成： The sensor measures glucose concentration in interstitial fluid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7D253DBF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In this study, we adopts multiple statistical indicators 改成： In this study, we adopt multiple statistical indicators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15CB1C4B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This approach effectively reduce the need for second-order derivatives 改成： This approach effectively reduces the need for second-order derivatives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74CD9F8F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the most friendly starting point for quick adaptation 改成： a more favorable initialization for rapid adaptation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34B74D77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The general model has obvious lag 改成： The general model exhibits a noticeable temporal lag</w:t>
      </w:r>
      <w:r>
        <w:rPr>
          <w:rFonts w:hint="eastAsia" w:eastAsia="宋体"/>
          <w:strike/>
          <w:dstrike w:val="0"/>
          <w:lang w:val="en-US" w:eastAsia="zh-CN"/>
        </w:rPr>
        <w:t>√</w:t>
      </w:r>
    </w:p>
    <w:p w14:paraId="5BF9E7B8">
      <w:pPr>
        <w:pStyle w:val="10"/>
        <w:bidi w:val="0"/>
        <w:rPr>
          <w:rFonts w:hint="eastAsia"/>
        </w:rPr>
      </w:pPr>
    </w:p>
    <w:p w14:paraId="7B48FF81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重写 Abstract</w:t>
      </w:r>
      <w:bookmarkStart w:id="0" w:name="_GoBack"/>
      <w:bookmarkEnd w:id="0"/>
    </w:p>
    <w:p w14:paraId="41063679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引言里补 research gap</w:t>
      </w:r>
    </w:p>
    <w:p w14:paraId="63A11B7D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引言末尾补 Contributions</w:t>
      </w:r>
    </w:p>
    <w:p w14:paraId="2E63A79D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全篇统一术语：blood glucose / transfer learning / hold-out set / inference</w:t>
      </w:r>
    </w:p>
    <w:p w14:paraId="732D2D5E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改掉缺失值处理章节里那些不地道表达</w:t>
      </w:r>
    </w:p>
    <w:p w14:paraId="02EF1FF4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在模型比较章节补“为什么 Transformer 最好”</w:t>
      </w:r>
    </w:p>
    <w:p w14:paraId="0DBBA83E">
      <w:pPr>
        <w:pStyle w:val="10"/>
        <w:bidi w:val="0"/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>修正 Transfer Learning 章节里 under-shooting 的逻辑错误</w:t>
      </w:r>
    </w:p>
    <w:p w14:paraId="1A77FBD8">
      <w:pPr>
        <w:pStyle w:val="10"/>
        <w:bidi w:val="0"/>
        <w:rPr>
          <w:strike/>
          <w:dstrike w:val="0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418" w:right="1985" w:bottom="1418" w:left="1985" w:header="851" w:footer="992" w:gutter="0"/>
          <w:pgNumType w:fmt="lowerRoman"/>
          <w:cols w:space="425" w:num="1"/>
          <w:docGrid w:type="lines" w:linePitch="312" w:charSpace="0"/>
        </w:sectPr>
      </w:pPr>
      <w:r>
        <w:rPr>
          <w:rFonts w:hint="eastAsia"/>
          <w:strike/>
          <w:dstrike w:val="0"/>
        </w:rPr>
        <w:t>最后补一个总 Conclusion</w:t>
      </w:r>
    </w:p>
    <w:p w14:paraId="362C96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C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-155462346"/>
      <w:docPartObj>
        <w:docPartGallery w:val="autotext"/>
      </w:docPartObj>
    </w:sdtPr>
    <w:sdtEndPr>
      <w:rPr>
        <w:rStyle w:val="9"/>
      </w:rPr>
    </w:sdtEndPr>
    <w:sdtContent>
      <w:p w14:paraId="6F0C90C7">
        <w:pPr>
          <w:pStyle w:val="5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separate"/>
        </w:r>
        <w:r>
          <w:rPr>
            <w:rStyle w:val="9"/>
          </w:rPr>
          <w:t>7</w:t>
        </w:r>
        <w:r>
          <w:rPr>
            <w:rStyle w:val="9"/>
          </w:rPr>
          <w:fldChar w:fldCharType="end"/>
        </w:r>
      </w:p>
    </w:sdtContent>
  </w:sdt>
  <w:p w14:paraId="06D8767C">
    <w:pPr>
      <w:pStyle w:val="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1760794913"/>
      <w:docPartObj>
        <w:docPartGallery w:val="autotext"/>
      </w:docPartObj>
    </w:sdtPr>
    <w:sdtEndPr>
      <w:rPr>
        <w:rStyle w:val="9"/>
      </w:rPr>
    </w:sdtEndPr>
    <w:sdtContent>
      <w:p w14:paraId="19B579FA">
        <w:pPr>
          <w:pStyle w:val="5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separate"/>
        </w:r>
        <w:r>
          <w:rPr>
            <w:rStyle w:val="9"/>
          </w:rPr>
          <w:t>2</w:t>
        </w:r>
        <w:r>
          <w:rPr>
            <w:rStyle w:val="9"/>
          </w:rPr>
          <w:fldChar w:fldCharType="end"/>
        </w:r>
      </w:p>
    </w:sdtContent>
  </w:sdt>
  <w:p w14:paraId="6215249D">
    <w:pPr>
      <w:pStyle w:val="5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5FC5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2D1A9">
    <w:pPr>
      <w:pStyle w:val="6"/>
      <w:pBdr>
        <w:bottom w:val="single" w:color="auto" w:sz="6" w:space="1"/>
      </w:pBdr>
      <w:jc w:val="lef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756285</wp:posOffset>
              </wp:positionH>
              <wp:positionV relativeFrom="paragraph">
                <wp:posOffset>-179705</wp:posOffset>
              </wp:positionV>
              <wp:extent cx="4279900" cy="422910"/>
              <wp:effectExtent l="0" t="0" r="0" b="0"/>
              <wp:wrapNone/>
              <wp:docPr id="87538796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9769" cy="42317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08380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</w:rPr>
                            <w:instrText xml:space="preserve"> STYLEREF "CHAPTER TITLE"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错误！未定义样式。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59.55pt;margin-top:-14.15pt;height:33.3pt;width:337pt;z-index:251659264;mso-width-relative:page;mso-height-relative:page;" filled="f" stroked="f" coordsize="21600,21600" o:gfxdata="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vDyd9YAAAAKAQAADwAAAAAAAAABACAAAAAiAAAA&#10;ZHJzL2Rvd25yZXYueG1sUEsBAhQAFAAAAAgAh07iQGZk5U1CAgAAagQAAA4AAAAAAAAAAQAgAAAA&#10;J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2.54mm,0mm,2.54mm,1.27mm">
                <w:txbxContent>
                  <w:p w14:paraId="43083801">
                    <w:pPr>
                      <w:rPr>
                        <w:rFonts w:ascii="Times New Roman" w:hAnsi="Times New Roman" w:cs="Times New Roman"/>
                        <w:b/>
                        <w:bCs/>
                        <w:sz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</w:rPr>
                      <w:instrText xml:space="preserve"> STYLEREF "CHAPTER TITLE"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</w:rPr>
                      <w:fldChar w:fldCharType="separate"/>
                    </w:r>
                    <w:r>
                      <w:rPr>
                        <w:b/>
                      </w:rPr>
                      <w:t>错误！未定义样式。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hAnsi="Times New Roman" w:cs="Times New Roman"/>
        <w:b/>
        <w:bCs/>
        <w:sz w:val="24"/>
        <w:szCs w:val="24"/>
      </w:rPr>
      <w:instrText xml:space="preserve"> STYLEREF \w "CHAPTER TITLE" \* MERGEFORMAT </w:instrText>
    </w:r>
    <w:r>
      <w:rPr>
        <w:rFonts w:ascii="Times New Roman" w:hAnsi="Times New Roman" w:cs="Times New Roman"/>
        <w:b/>
        <w:bCs/>
        <w:sz w:val="24"/>
        <w:szCs w:val="24"/>
      </w:rPr>
      <w:fldChar w:fldCharType="separate"/>
    </w:r>
    <w:r>
      <w:rPr>
        <w:b/>
      </w:rPr>
      <w:t>错误！未定义样式。</w:t>
    </w:r>
    <w:r>
      <w:rPr>
        <w:rFonts w:ascii="Times New Roman" w:hAnsi="Times New Roman" w:cs="Times New Roman"/>
        <w:b/>
        <w:bCs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FACD3"/>
    <w:multiLevelType w:val="singleLevel"/>
    <w:tmpl w:val="E2AFAC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EF359C4"/>
    <w:multiLevelType w:val="singleLevel"/>
    <w:tmpl w:val="0EF359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F3B6C7D"/>
    <w:multiLevelType w:val="singleLevel"/>
    <w:tmpl w:val="0F3B6C7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2F0D"/>
    <w:rsid w:val="030F42DA"/>
    <w:rsid w:val="0B114967"/>
    <w:rsid w:val="0E3270CE"/>
    <w:rsid w:val="0FA61B22"/>
    <w:rsid w:val="12F71682"/>
    <w:rsid w:val="132536A6"/>
    <w:rsid w:val="1AC53040"/>
    <w:rsid w:val="1B216501"/>
    <w:rsid w:val="206D009E"/>
    <w:rsid w:val="27647D22"/>
    <w:rsid w:val="2B2F5F74"/>
    <w:rsid w:val="31093867"/>
    <w:rsid w:val="35A61FCC"/>
    <w:rsid w:val="3EEC344B"/>
    <w:rsid w:val="4F372696"/>
    <w:rsid w:val="50971059"/>
    <w:rsid w:val="55B856D8"/>
    <w:rsid w:val="5ACD5782"/>
    <w:rsid w:val="60170822"/>
    <w:rsid w:val="69766FE4"/>
    <w:rsid w:val="6BA77929"/>
    <w:rsid w:val="6BE24E05"/>
    <w:rsid w:val="70D91FE6"/>
    <w:rsid w:val="70E76A1A"/>
    <w:rsid w:val="71B42DA0"/>
    <w:rsid w:val="7D7A0E94"/>
    <w:rsid w:val="7FFC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120" w:after="120" w:line="240" w:lineRule="auto"/>
      <w:jc w:val="center"/>
      <w:outlineLvl w:val="0"/>
    </w:pPr>
    <w:rPr>
      <w:rFonts w:ascii="Times New Roman" w:hAnsi="Times New Roman" w:eastAsia="黑体" w:cs="Times New Roman"/>
      <w:color w:val="000000"/>
      <w:kern w:val="44"/>
      <w:sz w:val="44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120" w:after="120" w:line="240" w:lineRule="auto"/>
      <w:jc w:val="center"/>
      <w:outlineLvl w:val="1"/>
    </w:pPr>
    <w:rPr>
      <w:rFonts w:ascii="Times New Roman" w:hAnsi="Times New Roman" w:eastAsia="黑体" w:cs="Times New Roman"/>
      <w:kern w:val="2"/>
      <w:sz w:val="36"/>
      <w:szCs w:val="32"/>
      <w:lang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qFormat/>
    <w:uiPriority w:val="0"/>
    <w:pPr>
      <w:widowControl w:val="0"/>
      <w:adjustRightInd w:val="0"/>
      <w:spacing w:before="100" w:after="100" w:afterLines="0" w:afterAutospacing="0" w:line="240" w:lineRule="auto"/>
      <w:ind w:firstLine="1044" w:firstLineChars="200"/>
      <w:jc w:val="center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qFormat/>
    <w:uiPriority w:val="99"/>
  </w:style>
  <w:style w:type="paragraph" w:customStyle="1" w:styleId="10">
    <w:name w:val="正文文本1"/>
    <w:basedOn w:val="1"/>
    <w:qFormat/>
    <w:uiPriority w:val="0"/>
    <w:pPr>
      <w:ind w:left="100" w:leftChars="100" w:right="100" w:rightChars="100"/>
    </w:pPr>
    <w:rPr>
      <w:rFonts w:ascii="Times New Roman" w:hAnsi="Times New Roman" w:eastAsia="Times New Roman"/>
      <w:color w:val="000000" w:themeColor="text1"/>
      <w:sz w:val="20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1077</Words>
  <Characters>3207</Characters>
  <Lines>0</Lines>
  <Paragraphs>0</Paragraphs>
  <TotalTime>80</TotalTime>
  <ScaleCrop>false</ScaleCrop>
  <LinksUpToDate>false</LinksUpToDate>
  <CharactersWithSpaces>3604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2024-06-23T11:00:00Z</dcterms:created>
  <dc:creator>江一骏</dc:creator>
  <cp:lastModifiedBy>Jungle</cp:lastModifiedBy>
  <dcterms:modified xsi:type="dcterms:W3CDTF">2026-04-19T08:00:23Z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A5037AF69ECE4120B45853DC6247A9C1_12</vt:lpwstr>
  </property>
  <property fmtid="{D5CDD505-2E9C-101B-9397-08002B2CF9AE}" pid="4" name="KSOTemplateDocerSaveRecord">
    <vt:lpwstr>eyJoZGlkIjoiYzZkNzQ4ZWFiZmQ4NTRhOWRkZTk3YTMwMjlmMmZhYmUiLCJ1c2VySWQiOiIxMzM2OTM2NTI4In0=</vt:lpwstr>
  </property>
</Properties>
</file>