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3661B" w14:textId="77777777" w:rsidR="00051E3E" w:rsidRPr="000F075A" w:rsidRDefault="00000000">
      <w:pPr>
        <w:spacing w:after="80"/>
        <w:jc w:val="center"/>
        <w:rPr>
          <w:rFonts w:ascii="宋体" w:eastAsia="宋体" w:hAnsi="宋体"/>
        </w:rPr>
      </w:pPr>
      <w:r w:rsidRPr="000F075A">
        <w:rPr>
          <w:rFonts w:ascii="宋体" w:eastAsia="宋体" w:hAnsi="宋体"/>
          <w:b/>
          <w:bCs/>
          <w:color w:val="1F3864"/>
          <w:sz w:val="40"/>
          <w:szCs w:val="40"/>
        </w:rPr>
        <w:t>GCC智库研究内容筛选逻辑优化方案</w:t>
      </w:r>
    </w:p>
    <w:p w14:paraId="5960E230" w14:textId="77777777" w:rsidR="00051E3E" w:rsidRPr="000F075A" w:rsidRDefault="00000000">
      <w:pPr>
        <w:spacing w:after="60"/>
        <w:jc w:val="center"/>
        <w:rPr>
          <w:rFonts w:ascii="宋体" w:eastAsia="宋体" w:hAnsi="宋体"/>
        </w:rPr>
      </w:pPr>
      <w:r w:rsidRPr="000F075A">
        <w:rPr>
          <w:rFonts w:ascii="宋体" w:eastAsia="宋体" w:hAnsi="宋体"/>
          <w:color w:val="2B5797"/>
          <w:sz w:val="28"/>
          <w:szCs w:val="28"/>
        </w:rPr>
        <w:t>从“粗筛”到“智能分层”的升级</w:t>
      </w:r>
    </w:p>
    <w:p w14:paraId="21C919F5" w14:textId="77777777" w:rsidR="000F075A" w:rsidRPr="00972918" w:rsidRDefault="000F075A" w:rsidP="000F075A">
      <w:pPr>
        <w:pBdr>
          <w:bottom w:val="single" w:sz="6" w:space="8" w:color="2B5797"/>
        </w:pBdr>
        <w:spacing w:after="400"/>
        <w:jc w:val="center"/>
        <w:rPr>
          <w:rFonts w:ascii="宋体" w:eastAsia="宋体" w:hAnsi="宋体" w:hint="eastAsia"/>
        </w:rPr>
      </w:pPr>
      <w:r w:rsidRPr="00972918">
        <w:rPr>
          <w:rFonts w:ascii="宋体" w:eastAsia="宋体" w:hAnsi="宋体"/>
          <w:color w:val="666666"/>
        </w:rPr>
        <w:t>机构：成都创新金融研究院</w:t>
      </w:r>
      <w:r w:rsidRPr="00972918">
        <w:rPr>
          <w:rFonts w:ascii="宋体" w:eastAsia="宋体" w:hAnsi="宋体" w:hint="eastAsia"/>
          <w:color w:val="666666"/>
        </w:rPr>
        <w:t xml:space="preserve"> </w:t>
      </w:r>
      <w:r w:rsidRPr="00972918">
        <w:rPr>
          <w:rFonts w:ascii="宋体" w:eastAsia="宋体" w:hAnsi="宋体"/>
          <w:color w:val="666666"/>
        </w:rPr>
        <w:t>–</w:t>
      </w:r>
      <w:r w:rsidRPr="00972918">
        <w:rPr>
          <w:rFonts w:ascii="宋体" w:eastAsia="宋体" w:hAnsi="宋体" w:hint="eastAsia"/>
          <w:color w:val="666666"/>
        </w:rPr>
        <w:t xml:space="preserve"> </w:t>
      </w:r>
      <w:r w:rsidRPr="00972918">
        <w:rPr>
          <w:rFonts w:ascii="宋体" w:eastAsia="宋体" w:hAnsi="宋体" w:cs="微软雅黑" w:hint="eastAsia"/>
          <w:color w:val="666666"/>
        </w:rPr>
        <w:t>姜亭汀</w:t>
      </w:r>
      <w:r w:rsidRPr="00972918">
        <w:rPr>
          <w:rFonts w:ascii="宋体" w:eastAsia="宋体" w:hAnsi="宋体"/>
          <w:color w:val="666666"/>
        </w:rPr>
        <w:t xml:space="preserve">    日期：2026</w:t>
      </w:r>
      <w:r w:rsidRPr="00972918">
        <w:rPr>
          <w:rFonts w:ascii="宋体" w:eastAsia="宋体" w:hAnsi="宋体" w:cs="微软雅黑" w:hint="eastAsia"/>
          <w:color w:val="666666"/>
        </w:rPr>
        <w:t>年</w:t>
      </w:r>
      <w:r w:rsidRPr="00972918">
        <w:rPr>
          <w:rFonts w:ascii="宋体" w:eastAsia="宋体" w:hAnsi="宋体"/>
          <w:color w:val="666666"/>
        </w:rPr>
        <w:t>4月13日</w:t>
      </w:r>
    </w:p>
    <w:p w14:paraId="3F9907B0" w14:textId="77777777" w:rsidR="00051E3E" w:rsidRPr="000F075A" w:rsidRDefault="00000000">
      <w:pPr>
        <w:pStyle w:val="1"/>
        <w:rPr>
          <w:rFonts w:ascii="宋体" w:eastAsia="宋体" w:hAnsi="宋体"/>
        </w:rPr>
      </w:pPr>
      <w:r w:rsidRPr="000F075A">
        <w:rPr>
          <w:rFonts w:ascii="宋体" w:eastAsia="宋体" w:hAnsi="宋体"/>
        </w:rPr>
        <w:t>一、现有筛选逻辑的问题</w:t>
      </w:r>
    </w:p>
    <w:p w14:paraId="6CC8AE98" w14:textId="77777777" w:rsidR="00051E3E" w:rsidRPr="000F075A" w:rsidRDefault="00000000">
      <w:pPr>
        <w:spacing w:after="160"/>
        <w:rPr>
          <w:rFonts w:ascii="宋体" w:eastAsia="宋体" w:hAnsi="宋体"/>
        </w:rPr>
      </w:pPr>
      <w:r w:rsidRPr="000F075A">
        <w:rPr>
          <w:rFonts w:ascii="宋体" w:eastAsia="宋体" w:hAnsi="宋体"/>
        </w:rPr>
        <w:t>当前脚本采用的是一套简单的“有没有关键词”+“有没有排除词”的二值判断逻辑。虽然直观，但在实际运行中存在四个明显缺陷：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506"/>
      </w:tblGrid>
      <w:tr w:rsidR="00051E3E" w:rsidRPr="000F075A" w14:paraId="31D000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EFE3E" w14:textId="77777777" w:rsidR="00051E3E" w:rsidRPr="000F075A" w:rsidRDefault="00000000">
            <w:pPr>
              <w:jc w:val="center"/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b/>
                <w:bCs/>
                <w:color w:val="FFFFFF"/>
                <w:sz w:val="20"/>
                <w:szCs w:val="20"/>
              </w:rPr>
              <w:t>缺陷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C887C" w14:textId="77777777" w:rsidR="00051E3E" w:rsidRPr="000F075A" w:rsidRDefault="00000000">
            <w:pPr>
              <w:jc w:val="center"/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b/>
                <w:bCs/>
                <w:color w:val="FFFFFF"/>
                <w:sz w:val="20"/>
                <w:szCs w:val="20"/>
              </w:rPr>
              <w:t>具体表现</w:t>
            </w:r>
          </w:p>
        </w:tc>
        <w:tc>
          <w:tcPr>
            <w:tcW w:w="4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CCF79" w14:textId="77777777" w:rsidR="00051E3E" w:rsidRPr="000F075A" w:rsidRDefault="00000000">
            <w:pPr>
              <w:jc w:val="center"/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b/>
                <w:bCs/>
                <w:color w:val="FFFFFF"/>
                <w:sz w:val="20"/>
                <w:szCs w:val="20"/>
              </w:rPr>
              <w:t>举例</w:t>
            </w:r>
          </w:p>
        </w:tc>
      </w:tr>
      <w:tr w:rsidR="00051E3E" w:rsidRPr="000F075A" w14:paraId="151BB9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0E8EF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关键词过宽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4C1F5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"Gulf"这个词会误匹配与GCC无关的内容</w:t>
            </w:r>
          </w:p>
        </w:tc>
        <w:tc>
          <w:tcPr>
            <w:tcW w:w="4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C97E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Gulf of Mexico（墨西哥湾）、Gulf Stream（湾流）都会被错误保留</w:t>
            </w:r>
          </w:p>
        </w:tc>
      </w:tr>
      <w:tr w:rsidR="00051E3E" w:rsidRPr="000F075A" w14:paraId="244AF6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251F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排除过糙暴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FBA4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只要含有conference等词就直接丢弃，不区分“活动通知”和“会议研究成果”</w:t>
            </w:r>
          </w:p>
        </w:tc>
        <w:tc>
          <w:tcPr>
            <w:tcW w:w="4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B9333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《GCC经济转型：来自利雅得峰会的关键发现》——极有价值的研究分析，却因含“conference”被错杀</w:t>
            </w:r>
          </w:p>
        </w:tc>
      </w:tr>
      <w:tr w:rsidR="00051E3E" w:rsidRPr="000F075A" w14:paraId="75C512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7B55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漏抵率高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158C0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GCC本土智库发的内容天然相关，但标题未必含国家名</w:t>
            </w:r>
          </w:p>
        </w:tc>
        <w:tc>
          <w:tcPr>
            <w:tcW w:w="4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694BD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KAPSARC发布《Oil Price Volatility and Fiscal Policy》，通篇讲沙特能源政策，但标题没有GCC关键词，被丢弃</w:t>
            </w:r>
          </w:p>
        </w:tc>
      </w:tr>
      <w:tr w:rsidR="00051E3E" w:rsidRPr="000F075A" w14:paraId="7BC3AB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5597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无优先级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D41EB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50页的政策报告和300字的新闻简讯被同等对待</w:t>
            </w:r>
          </w:p>
        </w:tc>
        <w:tc>
          <w:tcPr>
            <w:tcW w:w="4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6B9D4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研究院团队希望优先看到深度报告，而不是淘没在大量简讯中</w:t>
            </w:r>
          </w:p>
        </w:tc>
      </w:tr>
    </w:tbl>
    <w:p w14:paraId="1C8D5054" w14:textId="77777777" w:rsidR="00051E3E" w:rsidRPr="000F075A" w:rsidRDefault="00051E3E">
      <w:pPr>
        <w:spacing w:after="300"/>
        <w:rPr>
          <w:rFonts w:ascii="宋体" w:eastAsia="宋体" w:hAnsi="宋体"/>
        </w:rPr>
      </w:pPr>
    </w:p>
    <w:p w14:paraId="744F6215" w14:textId="77777777" w:rsidR="00051E3E" w:rsidRPr="000F075A" w:rsidRDefault="00000000">
      <w:pPr>
        <w:pStyle w:val="1"/>
        <w:rPr>
          <w:rFonts w:ascii="宋体" w:eastAsia="宋体" w:hAnsi="宋体"/>
        </w:rPr>
      </w:pPr>
      <w:r w:rsidRPr="000F075A">
        <w:rPr>
          <w:rFonts w:ascii="宋体" w:eastAsia="宋体" w:hAnsi="宋体"/>
        </w:rPr>
        <w:t>二、改进方案：四层漏斗筛选</w:t>
      </w:r>
    </w:p>
    <w:p w14:paraId="5DC9677E" w14:textId="77777777" w:rsidR="00051E3E" w:rsidRPr="000F075A" w:rsidRDefault="00000000">
      <w:pPr>
        <w:pStyle w:val="2"/>
        <w:rPr>
          <w:rFonts w:ascii="宋体" w:eastAsia="宋体" w:hAnsi="宋体"/>
        </w:rPr>
      </w:pPr>
      <w:r w:rsidRPr="000F075A">
        <w:rPr>
          <w:rFonts w:ascii="宋体" w:eastAsia="宋体" w:hAnsi="宋体"/>
        </w:rPr>
        <w:t>第一层：来源可信度预判</w:t>
      </w:r>
    </w:p>
    <w:p w14:paraId="12944377" w14:textId="77777777" w:rsidR="00051E3E" w:rsidRPr="000F075A" w:rsidRDefault="00000000">
      <w:pPr>
        <w:spacing w:after="160"/>
        <w:rPr>
          <w:rFonts w:ascii="宋体" w:eastAsia="宋体" w:hAnsi="宋体"/>
        </w:rPr>
      </w:pPr>
      <w:r w:rsidRPr="000F075A">
        <w:rPr>
          <w:rFonts w:ascii="宋体" w:eastAsia="宋体" w:hAnsi="宋体"/>
          <w:b/>
          <w:bCs/>
        </w:rPr>
        <w:t>核心思路：</w:t>
      </w:r>
      <w:r w:rsidRPr="000F075A">
        <w:rPr>
          <w:rFonts w:ascii="宋体" w:eastAsia="宋体" w:hAnsi="宋体"/>
        </w:rPr>
        <w:t>不同智库发布的内容“天然相关度”不同。总部在GCC六国的智库，其发布内容大概率就是关于GCC的，没必要再用关键词过滤一遍。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506"/>
      </w:tblGrid>
      <w:tr w:rsidR="00051E3E" w:rsidRPr="000F075A" w14:paraId="38D4E4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CD4EA" w14:textId="77777777" w:rsidR="00051E3E" w:rsidRPr="000F075A" w:rsidRDefault="00000000">
            <w:pPr>
              <w:jc w:val="center"/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b/>
                <w:bCs/>
                <w:color w:val="FFFFFF"/>
                <w:sz w:val="20"/>
                <w:szCs w:val="20"/>
              </w:rPr>
              <w:t>智库分类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070D" w14:textId="77777777" w:rsidR="00051E3E" w:rsidRPr="000F075A" w:rsidRDefault="00000000">
            <w:pPr>
              <w:jc w:val="center"/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b/>
                <w:bCs/>
                <w:color w:val="FFFFFF"/>
                <w:sz w:val="20"/>
                <w:szCs w:val="20"/>
              </w:rPr>
              <w:t>定义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842BC" w14:textId="77777777" w:rsidR="00051E3E" w:rsidRPr="000F075A" w:rsidRDefault="00000000">
            <w:pPr>
              <w:jc w:val="center"/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b/>
                <w:bCs/>
                <w:color w:val="FFFFFF"/>
                <w:sz w:val="20"/>
                <w:szCs w:val="20"/>
              </w:rPr>
              <w:t>筛选规则</w:t>
            </w:r>
          </w:p>
        </w:tc>
      </w:tr>
      <w:tr w:rsidR="00051E3E" w:rsidRPr="000F075A" w14:paraId="31161D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F9F55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核心GCC智库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590C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总部在GCC六国，专注本地区研究。如KAPSARC、EPC、GRC、</w:t>
            </w:r>
            <w:proofErr w:type="spellStart"/>
            <w:r w:rsidRPr="000F075A">
              <w:rPr>
                <w:rFonts w:ascii="宋体" w:eastAsia="宋体" w:hAnsi="宋体"/>
                <w:sz w:val="20"/>
                <w:szCs w:val="20"/>
              </w:rPr>
              <w:t>Rasanah</w:t>
            </w:r>
            <w:proofErr w:type="spellEnd"/>
            <w:r w:rsidRPr="000F075A">
              <w:rPr>
                <w:rFonts w:ascii="宋体" w:eastAsia="宋体" w:hAnsi="宋体"/>
                <w:sz w:val="20"/>
                <w:szCs w:val="20"/>
              </w:rPr>
              <w:t>、</w:t>
            </w:r>
            <w:proofErr w:type="spellStart"/>
            <w:r w:rsidRPr="000F075A">
              <w:rPr>
                <w:rFonts w:ascii="宋体" w:eastAsia="宋体" w:hAnsi="宋体"/>
                <w:sz w:val="20"/>
                <w:szCs w:val="20"/>
              </w:rPr>
              <w:t>Derasat</w:t>
            </w:r>
            <w:proofErr w:type="spellEnd"/>
            <w:r w:rsidRPr="000F075A">
              <w:rPr>
                <w:rFonts w:ascii="宋体" w:eastAsia="宋体" w:hAnsi="宋体"/>
                <w:sz w:val="20"/>
                <w:szCs w:val="20"/>
              </w:rPr>
              <w:t>等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4DAAD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默认相关，跳过第二层关键词检查，直接进入第三层</w:t>
            </w:r>
          </w:p>
        </w:tc>
      </w:tr>
      <w:tr w:rsidR="00051E3E" w:rsidRPr="000F075A" w14:paraId="218E89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FEA5F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泛 MENA智库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0399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覆盖更广地区，GCC只是其中一部分。如卡内基中东中心、Al Jazeera研究中心等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CA30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需要通过第二层关键词评分才能保留</w:t>
            </w:r>
          </w:p>
        </w:tc>
      </w:tr>
    </w:tbl>
    <w:p w14:paraId="744A3D30" w14:textId="77777777" w:rsidR="00051E3E" w:rsidRPr="000F075A" w:rsidRDefault="00000000">
      <w:pPr>
        <w:spacing w:after="160"/>
        <w:rPr>
          <w:rFonts w:ascii="宋体" w:eastAsia="宋体" w:hAnsi="宋体"/>
        </w:rPr>
      </w:pPr>
      <w:r w:rsidRPr="000F075A">
        <w:rPr>
          <w:rFonts w:ascii="宋体" w:eastAsia="宋体" w:hAnsi="宋体"/>
          <w:b/>
          <w:bCs/>
          <w:color w:val="2B5797"/>
        </w:rPr>
        <w:t>通俗理解：</w:t>
      </w:r>
      <w:r w:rsidRPr="000F075A">
        <w:rPr>
          <w:rFonts w:ascii="宋体" w:eastAsia="宋体" w:hAnsi="宋体"/>
        </w:rPr>
        <w:t>就像你订阅了一本《海湾经济评论》杂志，你不需要逐篇检查“这篇跟海湾有没有关系”——杂志本身就是关于海湾的。但如果你订了一本《中东研究综述》，就需要翻目录找出跟GCC相关的文章。</w:t>
      </w:r>
    </w:p>
    <w:p w14:paraId="5F1A5CF6" w14:textId="77777777" w:rsidR="00051E3E" w:rsidRPr="000F075A" w:rsidRDefault="00051E3E">
      <w:pPr>
        <w:spacing w:after="200"/>
        <w:rPr>
          <w:rFonts w:ascii="宋体" w:eastAsia="宋体" w:hAnsi="宋体"/>
        </w:rPr>
      </w:pPr>
    </w:p>
    <w:p w14:paraId="116D333E" w14:textId="77777777" w:rsidR="00051E3E" w:rsidRPr="000F075A" w:rsidRDefault="00000000">
      <w:pPr>
        <w:pStyle w:val="2"/>
        <w:rPr>
          <w:rFonts w:ascii="宋体" w:eastAsia="宋体" w:hAnsi="宋体"/>
        </w:rPr>
      </w:pPr>
      <w:r w:rsidRPr="000F075A">
        <w:rPr>
          <w:rFonts w:ascii="宋体" w:eastAsia="宋体" w:hAnsi="宋体"/>
        </w:rPr>
        <w:t>第二层：关键词相关性评分</w:t>
      </w:r>
    </w:p>
    <w:p w14:paraId="25539E41" w14:textId="77777777" w:rsidR="00051E3E" w:rsidRPr="000F075A" w:rsidRDefault="00000000">
      <w:pPr>
        <w:spacing w:after="160"/>
        <w:rPr>
          <w:rFonts w:ascii="宋体" w:eastAsia="宋体" w:hAnsi="宋体"/>
        </w:rPr>
      </w:pPr>
      <w:r w:rsidRPr="000F075A">
        <w:rPr>
          <w:rFonts w:ascii="宋体" w:eastAsia="宋体" w:hAnsi="宋体"/>
          <w:b/>
          <w:bCs/>
        </w:rPr>
        <w:t>核心改变：</w:t>
      </w:r>
      <w:r w:rsidRPr="000F075A">
        <w:rPr>
          <w:rFonts w:ascii="宋体" w:eastAsia="宋体" w:hAnsi="宋体"/>
        </w:rPr>
        <w:t>从“命中一个关键词=相关”的二值判断，升级为“关键词打分”机制。不同的词可</w:t>
      </w:r>
      <w:r w:rsidRPr="000F075A">
        <w:rPr>
          <w:rFonts w:ascii="宋体" w:eastAsia="宋体" w:hAnsi="宋体"/>
        </w:rPr>
        <w:lastRenderedPageBreak/>
        <w:t>信度不同，出现在标题里比出现在正文里更重要。</w:t>
      </w:r>
    </w:p>
    <w:p w14:paraId="13EAD718" w14:textId="77777777" w:rsidR="00051E3E" w:rsidRPr="000F075A" w:rsidRDefault="00000000">
      <w:pPr>
        <w:pStyle w:val="3"/>
        <w:rPr>
          <w:rFonts w:ascii="宋体" w:eastAsia="宋体" w:hAnsi="宋体"/>
        </w:rPr>
      </w:pPr>
      <w:r w:rsidRPr="000F075A">
        <w:rPr>
          <w:rFonts w:ascii="宋体" w:eastAsia="宋体" w:hAnsi="宋体"/>
        </w:rPr>
        <w:t>关键词分级与评分规则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1600"/>
        <w:gridCol w:w="1706"/>
      </w:tblGrid>
      <w:tr w:rsidR="00051E3E" w:rsidRPr="000F075A" w14:paraId="4C5BF9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5F07" w14:textId="77777777" w:rsidR="00051E3E" w:rsidRPr="000F075A" w:rsidRDefault="00000000">
            <w:pPr>
              <w:jc w:val="center"/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b/>
                <w:bCs/>
                <w:color w:val="FFFFFF"/>
                <w:sz w:val="20"/>
                <w:szCs w:val="20"/>
              </w:rPr>
              <w:t>等级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C68EF" w14:textId="77777777" w:rsidR="00051E3E" w:rsidRPr="000F075A" w:rsidRDefault="00000000">
            <w:pPr>
              <w:jc w:val="center"/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b/>
                <w:bCs/>
                <w:color w:val="FFFFFF"/>
                <w:sz w:val="20"/>
                <w:szCs w:val="20"/>
              </w:rPr>
              <w:t>关键词示例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2670E" w14:textId="77777777" w:rsidR="00051E3E" w:rsidRPr="000F075A" w:rsidRDefault="00000000">
            <w:pPr>
              <w:jc w:val="center"/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b/>
                <w:bCs/>
                <w:color w:val="FFFFFF"/>
                <w:sz w:val="20"/>
                <w:szCs w:val="20"/>
              </w:rPr>
              <w:t>单次命中得分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82979" w14:textId="77777777" w:rsidR="00051E3E" w:rsidRPr="000F075A" w:rsidRDefault="00000000">
            <w:pPr>
              <w:jc w:val="center"/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b/>
                <w:bCs/>
                <w:color w:val="FFFFFF"/>
                <w:sz w:val="20"/>
                <w:szCs w:val="20"/>
              </w:rPr>
              <w:t>可信度</w:t>
            </w:r>
          </w:p>
        </w:tc>
      </w:tr>
      <w:tr w:rsidR="00051E3E" w:rsidRPr="000F075A" w14:paraId="18C858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B97D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强信号词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EB4B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GCC, Gulf Cooperation Council, 海合会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671E4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3分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C02E9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极高</w:t>
            </w:r>
          </w:p>
        </w:tc>
      </w:tr>
      <w:tr w:rsidR="00051E3E" w:rsidRPr="000F075A" w14:paraId="446AD3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2EAC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国家名词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73FE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Saudi Arabia, UAE, United Arab Emirates, Qatar, Kuwait, Bahrain, Oman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CC9C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2分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67BE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高</w:t>
            </w:r>
          </w:p>
        </w:tc>
      </w:tr>
      <w:tr w:rsidR="00051E3E" w:rsidRPr="000F075A" w14:paraId="4B4AA8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3387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弱信号词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99C8F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Gulf, Middle East, MENA, Arabian Peninsula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7DD9D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1分</w:t>
            </w:r>
          </w:p>
        </w:tc>
        <w:tc>
          <w:tcPr>
            <w:tcW w:w="1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8456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低（易误判）</w:t>
            </w:r>
          </w:p>
        </w:tc>
      </w:tr>
    </w:tbl>
    <w:p w14:paraId="0A3C1288" w14:textId="77777777" w:rsidR="00051E3E" w:rsidRPr="000F075A" w:rsidRDefault="00051E3E">
      <w:pPr>
        <w:spacing w:after="100"/>
        <w:rPr>
          <w:rFonts w:ascii="宋体" w:eastAsia="宋体" w:hAnsi="宋体"/>
        </w:rPr>
      </w:pPr>
    </w:p>
    <w:p w14:paraId="3D9F9764" w14:textId="77777777" w:rsidR="00051E3E" w:rsidRPr="000F075A" w:rsidRDefault="00000000">
      <w:pPr>
        <w:pStyle w:val="3"/>
        <w:rPr>
          <w:rFonts w:ascii="宋体" w:eastAsia="宋体" w:hAnsi="宋体"/>
        </w:rPr>
      </w:pPr>
      <w:r w:rsidRPr="000F075A">
        <w:rPr>
          <w:rFonts w:ascii="宋体" w:eastAsia="宋体" w:hAnsi="宋体"/>
        </w:rPr>
        <w:t>位置权重规则</w:t>
      </w:r>
    </w:p>
    <w:p w14:paraId="2E7FA2B5" w14:textId="77777777" w:rsidR="00051E3E" w:rsidRPr="000F075A" w:rsidRDefault="00000000">
      <w:pPr>
        <w:spacing w:after="160"/>
        <w:rPr>
          <w:rFonts w:ascii="宋体" w:eastAsia="宋体" w:hAnsi="宋体"/>
        </w:rPr>
      </w:pPr>
      <w:r w:rsidRPr="000F075A">
        <w:rPr>
          <w:rFonts w:ascii="宋体" w:eastAsia="宋体" w:hAnsi="宋体"/>
        </w:rPr>
        <w:t>关键词出现在标题中，权重×2（标题是最浓缩的内容概括）；出现在摘要/正文中，权重×1。</w:t>
      </w:r>
    </w:p>
    <w:p w14:paraId="7191C940" w14:textId="77777777" w:rsidR="00051E3E" w:rsidRPr="000F075A" w:rsidRDefault="00000000">
      <w:pPr>
        <w:pStyle w:val="3"/>
        <w:rPr>
          <w:rFonts w:ascii="宋体" w:eastAsia="宋体" w:hAnsi="宋体"/>
        </w:rPr>
      </w:pPr>
      <w:r w:rsidRPr="000F075A">
        <w:rPr>
          <w:rFonts w:ascii="宋体" w:eastAsia="宋体" w:hAnsi="宋体"/>
        </w:rPr>
        <w:t>保留阈值</w:t>
      </w:r>
    </w:p>
    <w:p w14:paraId="00E291BE" w14:textId="362ABBC3" w:rsidR="00051E3E" w:rsidRPr="000F075A" w:rsidRDefault="00000000">
      <w:pPr>
        <w:spacing w:after="160"/>
        <w:rPr>
          <w:rFonts w:ascii="宋体" w:eastAsia="宋体" w:hAnsi="宋体" w:cs="微软雅黑" w:hint="eastAsia"/>
        </w:rPr>
      </w:pPr>
      <w:r w:rsidRPr="000F075A">
        <w:rPr>
          <w:rFonts w:ascii="宋体" w:eastAsia="宋体" w:hAnsi="宋体"/>
          <w:b/>
          <w:bCs/>
          <w:color w:val="2B5797"/>
        </w:rPr>
        <w:t>总分≥3分 → 保留</w:t>
      </w:r>
      <w:r w:rsidRPr="000F075A">
        <w:rPr>
          <w:rFonts w:ascii="宋体" w:eastAsia="宋体" w:hAnsi="宋体"/>
        </w:rPr>
        <w:t>；总分&lt;3分 → 丢弃。</w:t>
      </w:r>
      <w:r w:rsidR="000F075A" w:rsidRPr="000F075A">
        <w:rPr>
          <w:rFonts w:ascii="宋体" w:eastAsia="宋体" w:hAnsi="宋体" w:cs="微软雅黑" w:hint="eastAsia"/>
        </w:rPr>
        <w:t>（具体</w:t>
      </w:r>
      <w:r w:rsidR="000F075A">
        <w:rPr>
          <w:rFonts w:ascii="宋体" w:eastAsia="宋体" w:hAnsi="宋体" w:cs="微软雅黑" w:hint="eastAsia"/>
        </w:rPr>
        <w:t>设置的分值需要实际验证试验</w:t>
      </w:r>
      <w:r w:rsidR="000F075A" w:rsidRPr="000F075A">
        <w:rPr>
          <w:rFonts w:ascii="宋体" w:eastAsia="宋体" w:hAnsi="宋体" w:cs="微软雅黑" w:hint="eastAsia"/>
        </w:rPr>
        <w:t>）</w:t>
      </w:r>
    </w:p>
    <w:p w14:paraId="0EFDD24F" w14:textId="77777777" w:rsidR="00051E3E" w:rsidRPr="000F075A" w:rsidRDefault="00000000">
      <w:pPr>
        <w:pStyle w:val="3"/>
        <w:rPr>
          <w:rFonts w:ascii="宋体" w:eastAsia="宋体" w:hAnsi="宋体"/>
        </w:rPr>
      </w:pPr>
      <w:r w:rsidRPr="000F075A">
        <w:rPr>
          <w:rFonts w:ascii="宋体" w:eastAsia="宋体" w:hAnsi="宋体"/>
        </w:rPr>
        <w:t>实际效果对比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6"/>
        <w:gridCol w:w="1446"/>
        <w:gridCol w:w="1447"/>
        <w:gridCol w:w="1447"/>
        <w:gridCol w:w="1350"/>
      </w:tblGrid>
      <w:tr w:rsidR="00051E3E" w:rsidRPr="000F075A" w14:paraId="762762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9E197" w14:textId="77777777" w:rsidR="00051E3E" w:rsidRPr="000F075A" w:rsidRDefault="00000000">
            <w:pPr>
              <w:jc w:val="center"/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b/>
                <w:bCs/>
                <w:color w:val="FFFFFF"/>
                <w:sz w:val="20"/>
                <w:szCs w:val="20"/>
              </w:rPr>
              <w:t>文章示例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0285E" w14:textId="77777777" w:rsidR="00051E3E" w:rsidRPr="000F075A" w:rsidRDefault="00000000">
            <w:pPr>
              <w:jc w:val="center"/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b/>
                <w:bCs/>
                <w:color w:val="FFFFFF"/>
                <w:sz w:val="20"/>
                <w:szCs w:val="20"/>
              </w:rPr>
              <w:t>命中词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9A3D1" w14:textId="77777777" w:rsidR="00051E3E" w:rsidRPr="000F075A" w:rsidRDefault="00000000">
            <w:pPr>
              <w:jc w:val="center"/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b/>
                <w:bCs/>
                <w:color w:val="FFFFFF"/>
                <w:sz w:val="20"/>
                <w:szCs w:val="20"/>
              </w:rPr>
              <w:t>计算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E8AEE" w14:textId="77777777" w:rsidR="00051E3E" w:rsidRPr="000F075A" w:rsidRDefault="00000000">
            <w:pPr>
              <w:jc w:val="center"/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b/>
                <w:bCs/>
                <w:color w:val="FFFFFF"/>
                <w:sz w:val="20"/>
                <w:szCs w:val="20"/>
              </w:rPr>
              <w:t>总分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485A2" w14:textId="77777777" w:rsidR="00051E3E" w:rsidRPr="000F075A" w:rsidRDefault="00000000">
            <w:pPr>
              <w:jc w:val="center"/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b/>
                <w:bCs/>
                <w:color w:val="FFFFFF"/>
                <w:sz w:val="20"/>
                <w:szCs w:val="20"/>
              </w:rPr>
              <w:t>结果</w:t>
            </w:r>
          </w:p>
        </w:tc>
      </w:tr>
      <w:tr w:rsidR="00051E3E" w:rsidRPr="000F075A" w14:paraId="69B1E9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A000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标题："Saudi Arabia Economic Reform 2026"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0AC5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Saudi Arabia(标题)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218D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2×2=4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ECF9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4分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BE2A0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Apple Color Emoji" w:eastAsia="宋体" w:hAnsi="Apple Color Emoji" w:cs="Apple Color Emoji"/>
                <w:sz w:val="20"/>
                <w:szCs w:val="20"/>
              </w:rPr>
              <w:t>✅</w:t>
            </w:r>
            <w:r w:rsidRPr="000F075A">
              <w:rPr>
                <w:rFonts w:ascii="宋体" w:eastAsia="宋体" w:hAnsi="宋体"/>
                <w:sz w:val="20"/>
                <w:szCs w:val="20"/>
              </w:rPr>
              <w:t xml:space="preserve"> 保留</w:t>
            </w:r>
          </w:p>
        </w:tc>
      </w:tr>
      <w:tr w:rsidR="00051E3E" w:rsidRPr="000F075A" w14:paraId="222B6C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35E7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正文提及："Gulf of Mexico oil spill"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CC127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Gulf(正文)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ADAA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1×1=1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2AF2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1分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7E19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Apple Color Emoji" w:eastAsia="宋体" w:hAnsi="Apple Color Emoji" w:cs="Apple Color Emoji"/>
                <w:sz w:val="20"/>
                <w:szCs w:val="20"/>
              </w:rPr>
              <w:t>❌</w:t>
            </w:r>
            <w:r w:rsidRPr="000F075A">
              <w:rPr>
                <w:rFonts w:ascii="宋体" w:eastAsia="宋体" w:hAnsi="宋体"/>
                <w:sz w:val="20"/>
                <w:szCs w:val="20"/>
              </w:rPr>
              <w:t xml:space="preserve"> 丢弃</w:t>
            </w:r>
          </w:p>
        </w:tc>
      </w:tr>
      <w:tr w:rsidR="00051E3E" w:rsidRPr="000F075A" w14:paraId="72C86C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ABE33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标题："GCC Summit Outcomes Analysis"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A45D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GCC(标题)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4498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3×2=6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17FFF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6分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0805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Apple Color Emoji" w:eastAsia="宋体" w:hAnsi="Apple Color Emoji" w:cs="Apple Color Emoji"/>
                <w:sz w:val="20"/>
                <w:szCs w:val="20"/>
              </w:rPr>
              <w:t>✅</w:t>
            </w:r>
            <w:r w:rsidRPr="000F075A">
              <w:rPr>
                <w:rFonts w:ascii="宋体" w:eastAsia="宋体" w:hAnsi="宋体"/>
                <w:sz w:val="20"/>
                <w:szCs w:val="20"/>
              </w:rPr>
              <w:t xml:space="preserve"> 保留</w:t>
            </w:r>
          </w:p>
        </w:tc>
      </w:tr>
      <w:tr w:rsidR="00051E3E" w:rsidRPr="000F075A" w14:paraId="1B3C1C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42115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正文提及："Gulf energy market trends"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D775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Gulf(正文)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5927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1×1=1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4091B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1分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E25C6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Apple Color Emoji" w:eastAsia="宋体" w:hAnsi="Apple Color Emoji" w:cs="Apple Color Emoji"/>
                <w:sz w:val="20"/>
                <w:szCs w:val="20"/>
              </w:rPr>
              <w:t>❌</w:t>
            </w:r>
            <w:r w:rsidRPr="000F075A">
              <w:rPr>
                <w:rFonts w:ascii="宋体" w:eastAsia="宋体" w:hAnsi="宋体"/>
                <w:sz w:val="20"/>
                <w:szCs w:val="20"/>
              </w:rPr>
              <w:t xml:space="preserve"> 丢弃</w:t>
            </w:r>
          </w:p>
        </w:tc>
      </w:tr>
      <w:tr w:rsidR="00051E3E" w:rsidRPr="000F075A" w14:paraId="609E41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B464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标题含“Gulf”+正文含“UAE”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4389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Gulf标题+UAE正文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A521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1×2+2×1=4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ABF8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4分</w:t>
            </w:r>
          </w:p>
        </w:tc>
        <w:tc>
          <w:tcPr>
            <w:tcW w:w="1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61FC9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Apple Color Emoji" w:eastAsia="宋体" w:hAnsi="Apple Color Emoji" w:cs="Apple Color Emoji"/>
                <w:sz w:val="20"/>
                <w:szCs w:val="20"/>
              </w:rPr>
              <w:t>✅</w:t>
            </w:r>
            <w:r w:rsidRPr="000F075A">
              <w:rPr>
                <w:rFonts w:ascii="宋体" w:eastAsia="宋体" w:hAnsi="宋体"/>
                <w:sz w:val="20"/>
                <w:szCs w:val="20"/>
              </w:rPr>
              <w:t xml:space="preserve"> 保留</w:t>
            </w:r>
          </w:p>
        </w:tc>
      </w:tr>
    </w:tbl>
    <w:p w14:paraId="32540E1F" w14:textId="77777777" w:rsidR="00051E3E" w:rsidRPr="000F075A" w:rsidRDefault="00051E3E">
      <w:pPr>
        <w:spacing w:after="200"/>
        <w:rPr>
          <w:rFonts w:ascii="宋体" w:eastAsia="宋体" w:hAnsi="宋体"/>
        </w:rPr>
      </w:pPr>
    </w:p>
    <w:p w14:paraId="5DAE79C0" w14:textId="77777777" w:rsidR="00051E3E" w:rsidRPr="000F075A" w:rsidRDefault="00000000">
      <w:pPr>
        <w:pStyle w:val="2"/>
        <w:rPr>
          <w:rFonts w:ascii="宋体" w:eastAsia="宋体" w:hAnsi="宋体"/>
        </w:rPr>
      </w:pPr>
      <w:r w:rsidRPr="000F075A">
        <w:rPr>
          <w:rFonts w:ascii="宋体" w:eastAsia="宋体" w:hAnsi="宋体"/>
        </w:rPr>
        <w:t>第三层：内容类型识别</w:t>
      </w:r>
    </w:p>
    <w:p w14:paraId="0981A753" w14:textId="77777777" w:rsidR="00051E3E" w:rsidRPr="000F075A" w:rsidRDefault="00000000">
      <w:pPr>
        <w:spacing w:after="160"/>
        <w:rPr>
          <w:rFonts w:ascii="宋体" w:eastAsia="宋体" w:hAnsi="宋体"/>
        </w:rPr>
      </w:pPr>
      <w:r w:rsidRPr="000F075A">
        <w:rPr>
          <w:rFonts w:ascii="宋体" w:eastAsia="宋体" w:hAnsi="宋体"/>
          <w:b/>
          <w:bCs/>
        </w:rPr>
        <w:t>核心改变：</w:t>
      </w:r>
      <w:r w:rsidRPr="000F075A">
        <w:rPr>
          <w:rFonts w:ascii="宋体" w:eastAsia="宋体" w:hAnsi="宋体"/>
        </w:rPr>
        <w:t>从“包含排除词就丢弃”，升级为“先判断内容类型，再决定保留还是丢弃”。只有纯粹的活动通知才被丢弃，会议研究成果类文章被保留。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2200"/>
        <w:gridCol w:w="2306"/>
      </w:tblGrid>
      <w:tr w:rsidR="00051E3E" w:rsidRPr="000F075A" w14:paraId="5CF0BF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CD632" w14:textId="77777777" w:rsidR="00051E3E" w:rsidRPr="000F075A" w:rsidRDefault="00000000">
            <w:pPr>
              <w:jc w:val="center"/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b/>
                <w:bCs/>
                <w:color w:val="FFFFFF"/>
                <w:sz w:val="20"/>
                <w:szCs w:val="20"/>
              </w:rPr>
              <w:t>内容类型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21B18" w14:textId="77777777" w:rsidR="00051E3E" w:rsidRPr="000F075A" w:rsidRDefault="00000000">
            <w:pPr>
              <w:jc w:val="center"/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b/>
                <w:bCs/>
                <w:color w:val="FFFFFF"/>
                <w:sz w:val="20"/>
                <w:szCs w:val="20"/>
              </w:rPr>
              <w:t>识别特征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66D3F" w14:textId="77777777" w:rsidR="00051E3E" w:rsidRPr="000F075A" w:rsidRDefault="00000000">
            <w:pPr>
              <w:jc w:val="center"/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b/>
                <w:bCs/>
                <w:color w:val="FFFFFF"/>
                <w:sz w:val="20"/>
                <w:szCs w:val="20"/>
              </w:rPr>
              <w:t>处理方式</w:t>
            </w:r>
          </w:p>
        </w:tc>
        <w:tc>
          <w:tcPr>
            <w:tcW w:w="2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9B13A" w14:textId="77777777" w:rsidR="00051E3E" w:rsidRPr="000F075A" w:rsidRDefault="00000000">
            <w:pPr>
              <w:jc w:val="center"/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b/>
                <w:bCs/>
                <w:color w:val="FFFFFF"/>
                <w:sz w:val="20"/>
                <w:szCs w:val="20"/>
              </w:rPr>
              <w:t>典型示例</w:t>
            </w:r>
          </w:p>
        </w:tc>
      </w:tr>
      <w:tr w:rsidR="00051E3E" w:rsidRPr="000F075A" w14:paraId="35A17D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BE19C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Apple Color Emoji" w:eastAsia="宋体" w:hAnsi="Apple Color Emoji" w:cs="Apple Color Emoji"/>
                <w:sz w:val="20"/>
                <w:szCs w:val="20"/>
              </w:rPr>
              <w:t>⭐</w:t>
            </w:r>
            <w:r w:rsidRPr="000F075A">
              <w:rPr>
                <w:rFonts w:ascii="宋体" w:eastAsia="宋体" w:hAnsi="宋体"/>
                <w:sz w:val="20"/>
                <w:szCs w:val="20"/>
              </w:rPr>
              <w:t xml:space="preserve"> 高价值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AD591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URL或标题含：report, policy brief, research paper, analysis, commentary, working paper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08D8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保留，标记为“优先阅读”</w:t>
            </w:r>
          </w:p>
        </w:tc>
        <w:tc>
          <w:tcPr>
            <w:tcW w:w="2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03942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GCC Fiscal Policy Report 2026</w:t>
            </w:r>
          </w:p>
        </w:tc>
      </w:tr>
      <w:tr w:rsidR="00051E3E" w:rsidRPr="000F075A" w14:paraId="471F53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0FB7F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Apple Color Emoji" w:eastAsia="宋体" w:hAnsi="Apple Color Emoji" w:cs="Apple Color Emoji"/>
                <w:sz w:val="20"/>
                <w:szCs w:val="20"/>
              </w:rPr>
              <w:t>✅</w:t>
            </w:r>
            <w:r w:rsidRPr="000F075A">
              <w:rPr>
                <w:rFonts w:ascii="宋体" w:eastAsia="宋体" w:hAnsi="宋体"/>
                <w:sz w:val="20"/>
                <w:szCs w:val="20"/>
              </w:rPr>
              <w:t xml:space="preserve"> 中价值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E8AA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URL或标题含：blog, opinion, editorial, news update, interview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69E12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保留</w:t>
            </w:r>
          </w:p>
        </w:tc>
        <w:tc>
          <w:tcPr>
            <w:tcW w:w="2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E9FC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Opinion: UAE’s Digital Strategy</w:t>
            </w:r>
          </w:p>
        </w:tc>
      </w:tr>
      <w:tr w:rsidR="00051E3E" w:rsidRPr="000F075A" w14:paraId="1F047D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2448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Apple Color Emoji" w:eastAsia="宋体" w:hAnsi="Apple Color Emoji" w:cs="Apple Color Emoji"/>
                <w:sz w:val="20"/>
                <w:szCs w:val="20"/>
              </w:rPr>
              <w:lastRenderedPageBreak/>
              <w:t>➖</w:t>
            </w:r>
            <w:r w:rsidRPr="000F075A">
              <w:rPr>
                <w:rFonts w:ascii="宋体" w:eastAsia="宋体" w:hAnsi="宋体"/>
                <w:sz w:val="20"/>
                <w:szCs w:val="20"/>
              </w:rPr>
              <w:t xml:space="preserve"> 低价值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FA8CA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URL或标题含：press release, media coverage, newsletter, announcement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FD8F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保留，但降低优先级</w:t>
            </w:r>
          </w:p>
        </w:tc>
        <w:tc>
          <w:tcPr>
            <w:tcW w:w="2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4F48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EPC Quarterly Newsletter</w:t>
            </w:r>
          </w:p>
        </w:tc>
      </w:tr>
      <w:tr w:rsidR="00051E3E" w:rsidRPr="000F075A" w14:paraId="3AEE81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10323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Apple Color Emoji" w:eastAsia="宋体" w:hAnsi="Apple Color Emoji" w:cs="Apple Color Emoji"/>
                <w:sz w:val="20"/>
                <w:szCs w:val="20"/>
              </w:rPr>
              <w:t>❌</w:t>
            </w:r>
            <w:r w:rsidRPr="000F075A">
              <w:rPr>
                <w:rFonts w:ascii="宋体" w:eastAsia="宋体" w:hAnsi="宋体"/>
                <w:sz w:val="20"/>
                <w:szCs w:val="20"/>
              </w:rPr>
              <w:t xml:space="preserve"> 排除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2151B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 xml:space="preserve">标题含“Register </w:t>
            </w:r>
            <w:proofErr w:type="spellStart"/>
            <w:r w:rsidRPr="000F075A">
              <w:rPr>
                <w:rFonts w:ascii="宋体" w:eastAsia="宋体" w:hAnsi="宋体"/>
                <w:sz w:val="20"/>
                <w:szCs w:val="20"/>
              </w:rPr>
              <w:t>for”“Join</w:t>
            </w:r>
            <w:proofErr w:type="spellEnd"/>
            <w:r w:rsidRPr="000F075A">
              <w:rPr>
                <w:rFonts w:ascii="宋体" w:eastAsia="宋体" w:hAnsi="宋体"/>
                <w:sz w:val="20"/>
                <w:szCs w:val="20"/>
              </w:rPr>
              <w:t xml:space="preserve"> </w:t>
            </w:r>
            <w:proofErr w:type="spellStart"/>
            <w:r w:rsidRPr="000F075A">
              <w:rPr>
                <w:rFonts w:ascii="宋体" w:eastAsia="宋体" w:hAnsi="宋体"/>
                <w:sz w:val="20"/>
                <w:szCs w:val="20"/>
              </w:rPr>
              <w:t>us”“Call</w:t>
            </w:r>
            <w:proofErr w:type="spellEnd"/>
            <w:r w:rsidRPr="000F075A">
              <w:rPr>
                <w:rFonts w:ascii="宋体" w:eastAsia="宋体" w:hAnsi="宋体"/>
                <w:sz w:val="20"/>
                <w:szCs w:val="20"/>
              </w:rPr>
              <w:t xml:space="preserve"> for </w:t>
            </w:r>
            <w:proofErr w:type="spellStart"/>
            <w:r w:rsidRPr="000F075A">
              <w:rPr>
                <w:rFonts w:ascii="宋体" w:eastAsia="宋体" w:hAnsi="宋体"/>
                <w:sz w:val="20"/>
                <w:szCs w:val="20"/>
              </w:rPr>
              <w:t>papers”“vacancy”“job</w:t>
            </w:r>
            <w:proofErr w:type="spellEnd"/>
            <w:r w:rsidRPr="000F075A">
              <w:rPr>
                <w:rFonts w:ascii="宋体" w:eastAsia="宋体" w:hAnsi="宋体"/>
                <w:sz w:val="20"/>
                <w:szCs w:val="20"/>
              </w:rPr>
              <w:t xml:space="preserve"> posting”等行动号召词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079EA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丢弃</w:t>
            </w:r>
          </w:p>
        </w:tc>
        <w:tc>
          <w:tcPr>
            <w:tcW w:w="2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1B5F6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Register for GCC Energy Forum 2026</w:t>
            </w:r>
          </w:p>
        </w:tc>
      </w:tr>
    </w:tbl>
    <w:p w14:paraId="6AF64A72" w14:textId="77777777" w:rsidR="00051E3E" w:rsidRPr="000F075A" w:rsidRDefault="00051E3E">
      <w:pPr>
        <w:spacing w:after="100"/>
        <w:rPr>
          <w:rFonts w:ascii="宋体" w:eastAsia="宋体" w:hAnsi="宋体"/>
        </w:rPr>
      </w:pPr>
    </w:p>
    <w:p w14:paraId="0592E15E" w14:textId="77777777" w:rsidR="00051E3E" w:rsidRPr="000F075A" w:rsidRDefault="00000000">
      <w:pPr>
        <w:spacing w:after="160"/>
        <w:rPr>
          <w:rFonts w:ascii="宋体" w:eastAsia="宋体" w:hAnsi="宋体"/>
        </w:rPr>
      </w:pPr>
      <w:r w:rsidRPr="000F075A">
        <w:rPr>
          <w:rFonts w:ascii="宋体" w:eastAsia="宋体" w:hAnsi="宋体"/>
          <w:b/>
          <w:bCs/>
          <w:color w:val="2B5797"/>
        </w:rPr>
        <w:t>关键区分逻辑：</w:t>
      </w:r>
      <w:r w:rsidRPr="000F075A">
        <w:rPr>
          <w:rFonts w:ascii="宋体" w:eastAsia="宋体" w:hAnsi="宋体"/>
        </w:rPr>
        <w:t>"Register for the conference" → 纯通知 → 丢弃；"Key findings from the conference" → 研究成果 → 保留。判断依据是看有没有行动号召词（Register、Join、Apply等），而不是看有没有conference这个词。</w:t>
      </w:r>
    </w:p>
    <w:p w14:paraId="6EDC807A" w14:textId="77777777" w:rsidR="00051E3E" w:rsidRPr="000F075A" w:rsidRDefault="00051E3E">
      <w:pPr>
        <w:spacing w:after="200"/>
        <w:rPr>
          <w:rFonts w:ascii="宋体" w:eastAsia="宋体" w:hAnsi="宋体"/>
        </w:rPr>
      </w:pPr>
    </w:p>
    <w:p w14:paraId="1C39C467" w14:textId="77777777" w:rsidR="00051E3E" w:rsidRPr="000F075A" w:rsidRDefault="00000000">
      <w:pPr>
        <w:pStyle w:val="2"/>
        <w:rPr>
          <w:rFonts w:ascii="宋体" w:eastAsia="宋体" w:hAnsi="宋体"/>
        </w:rPr>
      </w:pPr>
      <w:r w:rsidRPr="000F075A">
        <w:rPr>
          <w:rFonts w:ascii="宋体" w:eastAsia="宋体" w:hAnsi="宋体"/>
        </w:rPr>
        <w:t>第四层：AI辅助二次筛选（可选）</w:t>
      </w:r>
    </w:p>
    <w:p w14:paraId="6F307576" w14:textId="77777777" w:rsidR="00051E3E" w:rsidRPr="000F075A" w:rsidRDefault="00000000">
      <w:pPr>
        <w:spacing w:after="160"/>
        <w:rPr>
          <w:rFonts w:ascii="宋体" w:eastAsia="宋体" w:hAnsi="宋体"/>
        </w:rPr>
      </w:pPr>
      <w:r w:rsidRPr="000F075A">
        <w:rPr>
          <w:rFonts w:ascii="宋体" w:eastAsia="宋体" w:hAnsi="宋体"/>
          <w:b/>
          <w:bCs/>
        </w:rPr>
        <w:t>适用场景：</w:t>
      </w:r>
      <w:r w:rsidRPr="000F075A">
        <w:rPr>
          <w:rFonts w:ascii="宋体" w:eastAsia="宋体" w:hAnsi="宋体"/>
        </w:rPr>
        <w:t>对于前三层判断模糊的“边界文章”（比如评分刚好在阈值附近，或者内容类型不确定），可以批量发给AI做快速分类。</w:t>
      </w:r>
    </w:p>
    <w:p w14:paraId="31172C19" w14:textId="77777777" w:rsidR="00051E3E" w:rsidRPr="000F075A" w:rsidRDefault="00000000">
      <w:pPr>
        <w:spacing w:after="160"/>
        <w:rPr>
          <w:rFonts w:ascii="宋体" w:eastAsia="宋体" w:hAnsi="宋体"/>
        </w:rPr>
      </w:pPr>
      <w:r w:rsidRPr="000F075A">
        <w:rPr>
          <w:rFonts w:ascii="宋体" w:eastAsia="宋体" w:hAnsi="宋体"/>
          <w:b/>
          <w:bCs/>
        </w:rPr>
        <w:t>做法：</w:t>
      </w:r>
      <w:r w:rsidRPr="000F075A">
        <w:rPr>
          <w:rFonts w:ascii="宋体" w:eastAsia="宋体" w:hAnsi="宋体"/>
        </w:rPr>
        <w:t>把标题和摘要发给Claude Haiku（最便宜的模型），只问两个简单问题——“这篇是否与GCC政治经济相关？”“是研究类还是活动通知？”不是写完整摘要，只做分类，成本极低（几十篇大约几分钱美元）。</w:t>
      </w:r>
    </w:p>
    <w:p w14:paraId="61039B10" w14:textId="77777777" w:rsidR="00051E3E" w:rsidRPr="000F075A" w:rsidRDefault="00000000">
      <w:pPr>
        <w:spacing w:after="160"/>
        <w:rPr>
          <w:rFonts w:ascii="宋体" w:eastAsia="宋体" w:hAnsi="宋体"/>
        </w:rPr>
      </w:pPr>
      <w:r w:rsidRPr="000F075A">
        <w:rPr>
          <w:rFonts w:ascii="宋体" w:eastAsia="宋体" w:hAnsi="宋体"/>
          <w:b/>
          <w:bCs/>
        </w:rPr>
        <w:t>注意：</w:t>
      </w:r>
      <w:r w:rsidRPr="000F075A">
        <w:rPr>
          <w:rFonts w:ascii="宋体" w:eastAsia="宋体" w:hAnsi="宋体"/>
        </w:rPr>
        <w:t>这一层不是必需的。前三层已经能处理绝大多数情况，第四层是锦上添花。建议在系统稳定运行之后再考虑加入。</w:t>
      </w:r>
    </w:p>
    <w:p w14:paraId="6260A8CD" w14:textId="77777777" w:rsidR="00051E3E" w:rsidRPr="000F075A" w:rsidRDefault="00051E3E">
      <w:pPr>
        <w:spacing w:after="200"/>
        <w:rPr>
          <w:rFonts w:ascii="宋体" w:eastAsia="宋体" w:hAnsi="宋体"/>
        </w:rPr>
      </w:pPr>
    </w:p>
    <w:p w14:paraId="3138A135" w14:textId="77777777" w:rsidR="00051E3E" w:rsidRPr="000F075A" w:rsidRDefault="00000000">
      <w:pPr>
        <w:rPr>
          <w:rFonts w:ascii="宋体" w:eastAsia="宋体" w:hAnsi="宋体"/>
        </w:rPr>
      </w:pPr>
      <w:r w:rsidRPr="000F075A">
        <w:rPr>
          <w:rFonts w:ascii="宋体" w:eastAsia="宋体" w:hAnsi="宋体"/>
        </w:rPr>
        <w:br w:type="page"/>
      </w:r>
    </w:p>
    <w:p w14:paraId="648D34D6" w14:textId="77777777" w:rsidR="00051E3E" w:rsidRPr="000F075A" w:rsidRDefault="00000000">
      <w:pPr>
        <w:pStyle w:val="1"/>
        <w:rPr>
          <w:rFonts w:ascii="宋体" w:eastAsia="宋体" w:hAnsi="宋体"/>
        </w:rPr>
      </w:pPr>
      <w:r w:rsidRPr="000F075A">
        <w:rPr>
          <w:rFonts w:ascii="宋体" w:eastAsia="宋体" w:hAnsi="宋体"/>
        </w:rPr>
        <w:lastRenderedPageBreak/>
        <w:t>三、完整流程图</w:t>
      </w:r>
    </w:p>
    <w:p w14:paraId="1830D3A1" w14:textId="77777777" w:rsidR="00051E3E" w:rsidRPr="000F075A" w:rsidRDefault="00000000">
      <w:pPr>
        <w:spacing w:after="160"/>
        <w:rPr>
          <w:rFonts w:ascii="宋体" w:eastAsia="宋体" w:hAnsi="宋体"/>
        </w:rPr>
      </w:pPr>
      <w:r w:rsidRPr="000F075A">
        <w:rPr>
          <w:rFonts w:ascii="宋体" w:eastAsia="宋体" w:hAnsi="宋体"/>
        </w:rPr>
        <w:t>以下是四层漏斗的完整判断流程：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2200"/>
        <w:gridCol w:w="2106"/>
      </w:tblGrid>
      <w:tr w:rsidR="00051E3E" w:rsidRPr="000F075A" w14:paraId="4CD5AA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391D2" w14:textId="77777777" w:rsidR="00051E3E" w:rsidRPr="000F075A" w:rsidRDefault="00000000">
            <w:pPr>
              <w:jc w:val="center"/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DDFF5" w14:textId="77777777" w:rsidR="00051E3E" w:rsidRPr="000F075A" w:rsidRDefault="00000000">
            <w:pPr>
              <w:jc w:val="center"/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b/>
                <w:bCs/>
                <w:color w:val="FFFFFF"/>
                <w:sz w:val="20"/>
                <w:szCs w:val="20"/>
              </w:rPr>
              <w:t>判断条件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59C76" w14:textId="77777777" w:rsidR="00051E3E" w:rsidRPr="000F075A" w:rsidRDefault="00000000">
            <w:pPr>
              <w:jc w:val="center"/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b/>
                <w:bCs/>
                <w:color w:val="FFFFFF"/>
                <w:sz w:val="20"/>
                <w:szCs w:val="20"/>
              </w:rPr>
              <w:t>是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02845" w14:textId="77777777" w:rsidR="00051E3E" w:rsidRPr="000F075A" w:rsidRDefault="00000000">
            <w:pPr>
              <w:jc w:val="center"/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b/>
                <w:bCs/>
                <w:color w:val="FFFFFF"/>
                <w:sz w:val="20"/>
                <w:szCs w:val="20"/>
              </w:rPr>
              <w:t>否</w:t>
            </w:r>
          </w:p>
        </w:tc>
      </w:tr>
      <w:tr w:rsidR="00051E3E" w:rsidRPr="000F075A" w14:paraId="25FFA4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E623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①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EA979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这篇文章来自“核心GCC智库”吗？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88237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→ 跳过关键词检查，直接去步骤③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4A1A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→ 进入步骤②</w:t>
            </w:r>
          </w:p>
        </w:tc>
      </w:tr>
      <w:tr w:rsidR="00051E3E" w:rsidRPr="000F075A" w14:paraId="3E0E55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3A04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②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9FD1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关键词评分是否≥3分？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3F223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→ 进入步骤③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D010F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→ 丢弃</w:t>
            </w:r>
          </w:p>
        </w:tc>
      </w:tr>
      <w:tr w:rsidR="00051E3E" w:rsidRPr="000F075A" w14:paraId="2AF2A5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1E8D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③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0F451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内容类型是否属于“排除类”（纯活动通知/招聘）？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9B340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→ 丢弃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E6056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→ 保留，进入步骤④</w:t>
            </w:r>
          </w:p>
        </w:tc>
      </w:tr>
      <w:tr w:rsidR="00051E3E" w:rsidRPr="000F075A" w14:paraId="5EF081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B298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④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3BC5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根据内容类型标记优先级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EA82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高价值 → 优先处理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2CF5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中/低价值 → 正常处理</w:t>
            </w:r>
          </w:p>
        </w:tc>
      </w:tr>
      <w:tr w:rsidR="00051E3E" w:rsidRPr="000F075A" w14:paraId="47FB82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5FFAB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⑤（可选）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E24FA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边界模糊的文章 → AI快速分类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6D33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确认相关 → 保留</w:t>
            </w:r>
          </w:p>
        </w:tc>
        <w:tc>
          <w:tcPr>
            <w:tcW w:w="21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32A53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确认不相关 → 丢弃</w:t>
            </w:r>
          </w:p>
        </w:tc>
      </w:tr>
    </w:tbl>
    <w:p w14:paraId="16BAF205" w14:textId="77777777" w:rsidR="00051E3E" w:rsidRPr="000F075A" w:rsidRDefault="00051E3E">
      <w:pPr>
        <w:spacing w:after="300"/>
        <w:rPr>
          <w:rFonts w:ascii="宋体" w:eastAsia="宋体" w:hAnsi="宋体"/>
        </w:rPr>
      </w:pPr>
    </w:p>
    <w:p w14:paraId="1CE363BD" w14:textId="77777777" w:rsidR="00051E3E" w:rsidRPr="000F075A" w:rsidRDefault="00000000">
      <w:pPr>
        <w:pStyle w:val="1"/>
        <w:rPr>
          <w:rFonts w:ascii="宋体" w:eastAsia="宋体" w:hAnsi="宋体"/>
        </w:rPr>
      </w:pPr>
      <w:r w:rsidRPr="000F075A">
        <w:rPr>
          <w:rFonts w:ascii="宋体" w:eastAsia="宋体" w:hAnsi="宋体"/>
        </w:rPr>
        <w:t>四、新旧方案对比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506"/>
      </w:tblGrid>
      <w:tr w:rsidR="00051E3E" w:rsidRPr="000F075A" w14:paraId="4164FF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60CCB" w14:textId="77777777" w:rsidR="00051E3E" w:rsidRPr="000F075A" w:rsidRDefault="00000000">
            <w:pPr>
              <w:jc w:val="center"/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5BE5B" w14:textId="77777777" w:rsidR="00051E3E" w:rsidRPr="000F075A" w:rsidRDefault="00000000">
            <w:pPr>
              <w:jc w:val="center"/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b/>
                <w:bCs/>
                <w:color w:val="FFFFFF"/>
                <w:sz w:val="20"/>
                <w:szCs w:val="20"/>
              </w:rPr>
              <w:t>旧方案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49782" w14:textId="77777777" w:rsidR="00051E3E" w:rsidRPr="000F075A" w:rsidRDefault="00000000">
            <w:pPr>
              <w:jc w:val="center"/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b/>
                <w:bCs/>
                <w:color w:val="FFFFFF"/>
                <w:sz w:val="20"/>
                <w:szCs w:val="20"/>
              </w:rPr>
              <w:t>新方案</w:t>
            </w:r>
          </w:p>
        </w:tc>
      </w:tr>
      <w:tr w:rsidR="00051E3E" w:rsidRPr="000F075A" w14:paraId="2307EB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0E164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关键词判断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3A1DA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命中一个=相关，容易误判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10F2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分级评分，区分强/弱信号，减少误判</w:t>
            </w:r>
          </w:p>
        </w:tc>
      </w:tr>
      <w:tr w:rsidR="00051E3E" w:rsidRPr="000F075A" w14:paraId="39B98C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1B30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排除逻辑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AA621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含排除词=丢弃，会错杀有价值内容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017A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先判断内容类型，只丢弃纯通知</w:t>
            </w:r>
          </w:p>
        </w:tc>
      </w:tr>
      <w:tr w:rsidR="00051E3E" w:rsidRPr="000F075A" w14:paraId="6446E3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6229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来源利用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8747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未考虑智库本身的属性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7419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核心智库跳过关键词检查，减少漏抵</w:t>
            </w:r>
          </w:p>
        </w:tc>
      </w:tr>
      <w:tr w:rsidR="00051E3E" w:rsidRPr="000F075A" w14:paraId="24EDCE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1808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优先级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A9F35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所有文章同等对待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85DB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区分高/中/低价值，重点文章优先呈现</w:t>
            </w:r>
          </w:p>
        </w:tc>
      </w:tr>
      <w:tr w:rsidR="00051E3E" w:rsidRPr="000F075A" w14:paraId="050A61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55BE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实现难度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4BC4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简单，但精度低</w:t>
            </w:r>
          </w:p>
        </w:tc>
        <w:tc>
          <w:tcPr>
            <w:tcW w:w="3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6DB3" w14:textId="77777777" w:rsidR="00051E3E" w:rsidRPr="000F075A" w:rsidRDefault="00000000">
            <w:pPr>
              <w:rPr>
                <w:rFonts w:ascii="宋体" w:eastAsia="宋体" w:hAnsi="宋体"/>
              </w:rPr>
            </w:pPr>
            <w:r w:rsidRPr="000F075A">
              <w:rPr>
                <w:rFonts w:ascii="宋体" w:eastAsia="宋体" w:hAnsi="宋体"/>
                <w:sz w:val="20"/>
                <w:szCs w:val="20"/>
              </w:rPr>
              <w:t>略复杂，但精度显著提升</w:t>
            </w:r>
          </w:p>
        </w:tc>
      </w:tr>
    </w:tbl>
    <w:p w14:paraId="1DEFAB3F" w14:textId="2071F4A5" w:rsidR="00051E3E" w:rsidRPr="000F075A" w:rsidRDefault="00051E3E" w:rsidP="000F075A">
      <w:pPr>
        <w:spacing w:after="160"/>
        <w:rPr>
          <w:rFonts w:ascii="宋体" w:eastAsia="宋体" w:hAnsi="宋体" w:hint="eastAsia"/>
        </w:rPr>
      </w:pPr>
    </w:p>
    <w:sectPr w:rsidR="00051E3E" w:rsidRPr="000F075A">
      <w:headerReference w:type="default" r:id="rId7"/>
      <w:pgSz w:w="11906" w:h="16838"/>
      <w:pgMar w:top="144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D5C10" w14:textId="77777777" w:rsidR="001A4215" w:rsidRDefault="001A4215">
      <w:r>
        <w:separator/>
      </w:r>
    </w:p>
  </w:endnote>
  <w:endnote w:type="continuationSeparator" w:id="0">
    <w:p w14:paraId="623ACE07" w14:textId="77777777" w:rsidR="001A4215" w:rsidRDefault="001A4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CC161" w14:textId="77777777" w:rsidR="001A4215" w:rsidRDefault="001A4215">
      <w:r>
        <w:separator/>
      </w:r>
    </w:p>
  </w:footnote>
  <w:footnote w:type="continuationSeparator" w:id="0">
    <w:p w14:paraId="48A1A812" w14:textId="77777777" w:rsidR="001A4215" w:rsidRDefault="001A42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92A6A" w14:textId="77777777" w:rsidR="00051E3E" w:rsidRDefault="00000000">
    <w:pPr>
      <w:jc w:val="right"/>
    </w:pPr>
    <w:r>
      <w:rPr>
        <w:rFonts w:eastAsia="Arial"/>
        <w:i/>
        <w:iCs/>
        <w:color w:val="999999"/>
        <w:sz w:val="18"/>
        <w:szCs w:val="18"/>
      </w:rPr>
      <w:t>GCC智库信息汇编 — 筛选逻辑优化方案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34568"/>
    <w:multiLevelType w:val="hybridMultilevel"/>
    <w:tmpl w:val="B642A2C8"/>
    <w:lvl w:ilvl="0" w:tplc="58AE74C8">
      <w:start w:val="1"/>
      <w:numFmt w:val="bullet"/>
      <w:lvlText w:val="●"/>
      <w:lvlJc w:val="left"/>
      <w:pPr>
        <w:ind w:left="720" w:hanging="360"/>
      </w:pPr>
    </w:lvl>
    <w:lvl w:ilvl="1" w:tplc="84761D10">
      <w:start w:val="1"/>
      <w:numFmt w:val="bullet"/>
      <w:lvlText w:val="○"/>
      <w:lvlJc w:val="left"/>
      <w:pPr>
        <w:ind w:left="1440" w:hanging="360"/>
      </w:pPr>
    </w:lvl>
    <w:lvl w:ilvl="2" w:tplc="32402098">
      <w:start w:val="1"/>
      <w:numFmt w:val="bullet"/>
      <w:lvlText w:val="■"/>
      <w:lvlJc w:val="left"/>
      <w:pPr>
        <w:ind w:left="2160" w:hanging="360"/>
      </w:pPr>
    </w:lvl>
    <w:lvl w:ilvl="3" w:tplc="ECCCD46C">
      <w:start w:val="1"/>
      <w:numFmt w:val="bullet"/>
      <w:lvlText w:val="●"/>
      <w:lvlJc w:val="left"/>
      <w:pPr>
        <w:ind w:left="2880" w:hanging="360"/>
      </w:pPr>
    </w:lvl>
    <w:lvl w:ilvl="4" w:tplc="E69C97EE">
      <w:start w:val="1"/>
      <w:numFmt w:val="bullet"/>
      <w:lvlText w:val="○"/>
      <w:lvlJc w:val="left"/>
      <w:pPr>
        <w:ind w:left="3600" w:hanging="360"/>
      </w:pPr>
    </w:lvl>
    <w:lvl w:ilvl="5" w:tplc="F04A0D44">
      <w:start w:val="1"/>
      <w:numFmt w:val="bullet"/>
      <w:lvlText w:val="■"/>
      <w:lvlJc w:val="left"/>
      <w:pPr>
        <w:ind w:left="4320" w:hanging="360"/>
      </w:pPr>
    </w:lvl>
    <w:lvl w:ilvl="6" w:tplc="3C8E7C48">
      <w:start w:val="1"/>
      <w:numFmt w:val="bullet"/>
      <w:lvlText w:val="●"/>
      <w:lvlJc w:val="left"/>
      <w:pPr>
        <w:ind w:left="5040" w:hanging="360"/>
      </w:pPr>
    </w:lvl>
    <w:lvl w:ilvl="7" w:tplc="70E6A4DC">
      <w:start w:val="1"/>
      <w:numFmt w:val="bullet"/>
      <w:lvlText w:val="●"/>
      <w:lvlJc w:val="left"/>
      <w:pPr>
        <w:ind w:left="5760" w:hanging="360"/>
      </w:pPr>
    </w:lvl>
    <w:lvl w:ilvl="8" w:tplc="0DEE9E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6C58A6"/>
    <w:multiLevelType w:val="hybridMultilevel"/>
    <w:tmpl w:val="2EFE0DDE"/>
    <w:lvl w:ilvl="0" w:tplc="7B865944">
      <w:start w:val="1"/>
      <w:numFmt w:val="decimal"/>
      <w:lvlText w:val="%1."/>
      <w:lvlJc w:val="left"/>
      <w:pPr>
        <w:ind w:left="720" w:hanging="360"/>
      </w:pPr>
    </w:lvl>
    <w:lvl w:ilvl="1" w:tplc="11CAFA16">
      <w:numFmt w:val="decimal"/>
      <w:lvlText w:val=""/>
      <w:lvlJc w:val="left"/>
    </w:lvl>
    <w:lvl w:ilvl="2" w:tplc="CEA88C56">
      <w:numFmt w:val="decimal"/>
      <w:lvlText w:val=""/>
      <w:lvlJc w:val="left"/>
    </w:lvl>
    <w:lvl w:ilvl="3" w:tplc="5186ECA4">
      <w:numFmt w:val="decimal"/>
      <w:lvlText w:val=""/>
      <w:lvlJc w:val="left"/>
    </w:lvl>
    <w:lvl w:ilvl="4" w:tplc="D4B00D34">
      <w:numFmt w:val="decimal"/>
      <w:lvlText w:val=""/>
      <w:lvlJc w:val="left"/>
    </w:lvl>
    <w:lvl w:ilvl="5" w:tplc="D92C1744">
      <w:numFmt w:val="decimal"/>
      <w:lvlText w:val=""/>
      <w:lvlJc w:val="left"/>
    </w:lvl>
    <w:lvl w:ilvl="6" w:tplc="F5BCD038">
      <w:numFmt w:val="decimal"/>
      <w:lvlText w:val=""/>
      <w:lvlJc w:val="left"/>
    </w:lvl>
    <w:lvl w:ilvl="7" w:tplc="8856F368">
      <w:numFmt w:val="decimal"/>
      <w:lvlText w:val=""/>
      <w:lvlJc w:val="left"/>
    </w:lvl>
    <w:lvl w:ilvl="8" w:tplc="88A8F5D8">
      <w:numFmt w:val="decimal"/>
      <w:lvlText w:val=""/>
      <w:lvlJc w:val="left"/>
    </w:lvl>
  </w:abstractNum>
  <w:abstractNum w:abstractNumId="2" w15:restartNumberingAfterBreak="0">
    <w:nsid w:val="7202114F"/>
    <w:multiLevelType w:val="hybridMultilevel"/>
    <w:tmpl w:val="71B820C4"/>
    <w:lvl w:ilvl="0" w:tplc="6568A6F8">
      <w:start w:val="1"/>
      <w:numFmt w:val="bullet"/>
      <w:lvlText w:val="•"/>
      <w:lvlJc w:val="left"/>
      <w:pPr>
        <w:ind w:left="720" w:hanging="360"/>
      </w:pPr>
    </w:lvl>
    <w:lvl w:ilvl="1" w:tplc="E4E23A5A">
      <w:numFmt w:val="decimal"/>
      <w:lvlText w:val=""/>
      <w:lvlJc w:val="left"/>
    </w:lvl>
    <w:lvl w:ilvl="2" w:tplc="EECEE726">
      <w:numFmt w:val="decimal"/>
      <w:lvlText w:val=""/>
      <w:lvlJc w:val="left"/>
    </w:lvl>
    <w:lvl w:ilvl="3" w:tplc="3B5EDEEE">
      <w:numFmt w:val="decimal"/>
      <w:lvlText w:val=""/>
      <w:lvlJc w:val="left"/>
    </w:lvl>
    <w:lvl w:ilvl="4" w:tplc="0EE4AABE">
      <w:numFmt w:val="decimal"/>
      <w:lvlText w:val=""/>
      <w:lvlJc w:val="left"/>
    </w:lvl>
    <w:lvl w:ilvl="5" w:tplc="CD7CA2D4">
      <w:numFmt w:val="decimal"/>
      <w:lvlText w:val=""/>
      <w:lvlJc w:val="left"/>
    </w:lvl>
    <w:lvl w:ilvl="6" w:tplc="197E78A0">
      <w:numFmt w:val="decimal"/>
      <w:lvlText w:val=""/>
      <w:lvlJc w:val="left"/>
    </w:lvl>
    <w:lvl w:ilvl="7" w:tplc="0B2E5B7C">
      <w:numFmt w:val="decimal"/>
      <w:lvlText w:val=""/>
      <w:lvlJc w:val="left"/>
    </w:lvl>
    <w:lvl w:ilvl="8" w:tplc="25605328">
      <w:numFmt w:val="decimal"/>
      <w:lvlText w:val=""/>
      <w:lvlJc w:val="left"/>
    </w:lvl>
  </w:abstractNum>
  <w:num w:numId="1" w16cid:durableId="933124454">
    <w:abstractNumId w:val="0"/>
    <w:lvlOverride w:ilvl="0">
      <w:startOverride w:val="1"/>
    </w:lvlOverride>
  </w:num>
  <w:num w:numId="2" w16cid:durableId="15435222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E3E"/>
    <w:rsid w:val="00051E3E"/>
    <w:rsid w:val="000F075A"/>
    <w:rsid w:val="00143E87"/>
    <w:rsid w:val="001A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150E99"/>
  <w15:docId w15:val="{9F0BB431-E7B5-B749-A623-4FDBACD8C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color w:val="2B5797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3B6FB5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tingting Jiang</cp:lastModifiedBy>
  <cp:revision>2</cp:revision>
  <dcterms:created xsi:type="dcterms:W3CDTF">2026-04-13T08:08:00Z</dcterms:created>
  <dcterms:modified xsi:type="dcterms:W3CDTF">2026-04-13T08:21:00Z</dcterms:modified>
</cp:coreProperties>
</file>