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6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GCC智库研究抓取系统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项目进展汇报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8"/>
          <w:szCs w:val="28"/>
        </w:rPr>
        <w:t xml:space="preserve">v1.0 → v2.1 迭代升级总结</w:t>
      </w:r>
    </w:p>
    <w:p>
      <w:pPr>
        <w:spacing w:before="800"/>
      </w:pPr>
    </w:p>
    <w:p>
      <w:pPr>
        <w:pBdr>
          <w:top w:val="single" w:color="2E75B6" w:sz="2" w:space="8"/>
        </w:pBdr>
        <w:spacing w:after="100" w:before="400"/>
        <w:jc w:val="center"/>
      </w:pPr>
      <w:r>
        <w:rPr>
          <w:rFonts w:ascii="Arial" w:cs="Arial" w:eastAsia="Arial" w:hAnsi="Arial"/>
          <w:color w:val="333333"/>
          <w:sz w:val="26"/>
          <w:szCs w:val="26"/>
        </w:rPr>
        <w:t xml:space="preserve">成都创新金融研究院</w:t>
      </w:r>
    </w:p>
    <w:p>
      <w:pPr>
        <w:spacing w:after="8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姜亭汀</w:t>
      </w:r>
    </w:p>
    <w:p>
      <w:pPr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2026年4月13日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一、项目背景</w:t>
      </w:r>
    </w:p>
    <w:p>
      <w:pPr>
        <w:spacing w:after="120"/>
      </w:pPr>
      <w:r>
        <w:t xml:space="preserve">成都创新金融研究院承担GCC（海湾合作委员会）区域政治经济研究任务，需要系统性监测沙特阿拉伯、阿联酋、卡塔尔、科威特、巴林、阿曼六国智库的研究动态。初版抓取脚本（v1.0）采用简单的关键词匹配逻辑，在实际运行中暴露出严重的精度问题：误匹配率高、漏抓率高、无法区分内容优先级。</w:t>
      </w:r>
    </w:p>
    <w:p>
      <w:pPr>
        <w:spacing w:after="120"/>
      </w:pPr>
      <w:r>
        <w:t xml:space="preserve">为此，项目组设计了</w:t>
      </w:r>
      <w:r>
        <w:rPr>
          <w:b/>
          <w:bCs/>
        </w:rPr>
        <w:t xml:space="preserve">「四层漏斗筛选方案」</w:t>
      </w:r>
      <w:r>
        <w:t xml:space="preserve">，从来源可信度、关键词评分、内容类型识别、AI辅助分类四个维度进行逐层过滤，并在此基础上完成了系统从 v1.0 到 v2.1 的完整迭代升级。本报告总结此次升级的具体变更、实测成果与后续改进方向。</w:t>
      </w:r>
    </w:p>
    <w:p>
      <w:pPr>
        <w:pStyle w:val="Heading1"/>
      </w:pPr>
      <w:r>
        <w:t xml:space="preserve">二、具体改变</w:t>
      </w:r>
    </w:p>
    <w:p>
      <w:pPr>
        <w:pStyle w:val="Heading2"/>
      </w:pPr>
      <w:r>
        <w:t xml:space="preserve">2.1 智库覆盖范围：3个 → 21个</w:t>
      </w:r>
    </w:p>
    <w:p>
      <w:pPr>
        <w:spacing w:after="120"/>
      </w:pPr>
      <w:r>
        <w:t xml:space="preserve">v1.0 仅覆盖阿联酋3个智库（GRC、EPC、Bhuth）。v2.1 基于宾夕法尼亚大学全球智库排名（UPenn TTCSP）中东北非分区名单，扩展至覆盖GCC六国的17个核心智库和4个泛MENA智库，共21个。新增数据源涵盖 KAPSARC（沙特能源政策）、Rasanah（伊朗研究）、Brookings Doha（卡塔尔）、Derasat（巴林）等关键机构。</w:t>
      </w:r>
    </w:p>
    <w:p>
      <w:pPr>
        <w:pStyle w:val="Heading2"/>
      </w:pPr>
      <w:r>
        <w:t xml:space="preserve">2.2 筛选逻辑：二值判断 → 四层漏斗</w:t>
      </w:r>
    </w:p>
    <w:p>
      <w:pPr>
        <w:spacing w:after="80"/>
      </w:pPr>
      <w:r>
        <w:t xml:space="preserve">旧方案采用「命中关键词=相关」的二值判断，存在四个关键缺陷。新方案升级为四层漏斗筛选：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3900"/>
        <w:gridCol w:w="390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层级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旧方案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新方案（v2.1）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第一层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未考虑智库来源属性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来源可信度预判：核心GCC智库默认相关，跳过关键词检查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第二层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命中1个关键词=相关，Gulf误匹配墨西哥湾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关键词分级评分：强信号(GCC)=3分、国名=2分、弱信号(Gulf)=1分；标题权重×2；总分≥3才保留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第三层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含conference直接排除，错杀会议研究成果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内容类型识别：只排除含「Register for / Join us / Vacancy」的纯活动通知；会议成果保留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第四层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无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AI辅助筛选：对边界模糊文章调用Claude Haiku快速分类，成本极低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2.3 数据采集方式：纯HTML → HTML + RSS + JS渲染</w:t>
      </w:r>
    </w:p>
    <w:p>
      <w:pPr>
        <w:spacing w:after="120"/>
      </w:pPr>
      <w:r>
        <w:t xml:space="preserve">v1.0 仅使用 requests + BeautifulSoup 抓取静态HTML，遇到JS渲染页面（如EPC、ECSSR）直接返回空结果。v2.1 新增三项能力：一是集成 Playwright 浏览器引擎，支持JavaScript动态渲染页面的内容提取；二是集成 feedparser，对提供RSS的智库（KAPSARC、Rasanah、Brookings Doha、Derasat等8个）自动通过RSS获取文章列表作为HTML抓取的补充和兜底；三是采用多重选择器策略，先用精确CSS选择器匹配文章容器，失败则用通用链接提取兜底。</w:t>
      </w:r>
    </w:p>
    <w:p>
      <w:pPr>
        <w:pStyle w:val="Heading2"/>
      </w:pPr>
      <w:r>
        <w:t xml:space="preserve">2.4 输出体系：单一文本 → 三文件结构化输出</w:t>
      </w:r>
    </w:p>
    <w:p>
      <w:pPr>
        <w:spacing w:after="80"/>
      </w:pPr>
      <w:r>
        <w:t xml:space="preserve">v1.0 仅输出控制台文本，无持久化。v2.1 输出三个文件：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gcc_research_[时间戳].md</w:t>
      </w:r>
      <w:r>
        <w:t xml:space="preserve"> — Markdown表格报告，按优先级分组，每条包含：发布日期、平台、英文标题、AI翻译中文标题、原文链接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gcc_research_[时间戳].json</w:t>
      </w:r>
      <w:r>
        <w:t xml:space="preserve"> — 结构化JSON数据，便于程序化处理或导入飞书/Notion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gcc_summary_[时间戳].md</w:t>
      </w:r>
      <w:r>
        <w:t xml:space="preserve"> — AI生成的中文研究简报，包含关键发现、重点推荐、趋势信号，每条标注【原文直述】【AI推断】【待核实】</w:t>
      </w:r>
    </w:p>
    <w:p>
      <w:pPr>
        <w:pStyle w:val="Heading2"/>
      </w:pPr>
      <w:r>
        <w:t xml:space="preserve">2.5 AI能力集成</w:t>
      </w:r>
    </w:p>
    <w:p>
      <w:pPr>
        <w:spacing w:after="120"/>
      </w:pPr>
      <w:r>
        <w:t xml:space="preserve">v2.1 在三个环节接入 Anthropic Claude API：一是边界文章分类（Haiku模型，对评分在阈值附近的文章做快速相关性判断）；二是标题批量翻译（Haiku模型，将英文标题翻译为中文，填入报告表格的「中文标题」列）；三是研究简报生成（Sonnet模型，分析全部文章后输出结构化简报，每条判断标注信息来源类型）。三项AI功能的总成本约$0.02/次运行。</w:t>
      </w:r>
    </w:p>
    <w:p>
      <w:pPr>
        <w:pStyle w:val="Heading1"/>
      </w:pPr>
      <w:r>
        <w:t xml:space="preserve">三、实测成果</w:t>
      </w:r>
    </w:p>
    <w:p>
      <w:pPr>
        <w:spacing w:after="120"/>
      </w:pPr>
      <w:r>
        <w:t xml:space="preserve">2026年4月13日实测运行结果如下：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指标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v1.0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v2.1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覆盖智库数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3个（仅UAE）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21个（GCC六国+泛MENA）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抓取文章总量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 篇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292 篇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优先阅读（深度报告）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篇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常规文章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284 篇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AI简报生成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无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成功输出，含3条关键发现+5篇推荐+3条趋势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运行耗时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约30秒（无结果）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约90秒（含AI处理）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3.1 系统运行截图</w:t>
      </w:r>
    </w:p>
    <w:p>
      <w:pPr>
        <w:spacing w:after="80"/>
      </w:pPr>
      <w:r>
        <w:t xml:space="preserve">下图展示 v2.1 系统在终端中的实际运行过程，可见四层筛选逻辑正常工作：核心GCC智库（如Derasat 61篇候选→61篇通过）全量保留，泛MENA智库（如Carnegie 21篇候选→0篇通过）经关键词评分严格过滤。AI辅助筛选和简报生成均成功完成。</w:t>
      </w:r>
    </w:p>
    <w:p>
      <w:pPr>
        <w:spacing w:after="40"/>
        <w:jc w:val="center"/>
      </w:pPr>
      <w:r>
        <w:drawing>
          <wp:inline distT="0" distB="0" distL="0" distR="0">
            <wp:extent cx="4953000" cy="588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88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图1：v2.1 系统终端运行过程</w:t>
      </w:r>
    </w:p>
    <w:p>
      <w:pPr>
        <w:pStyle w:val="Heading2"/>
      </w:pPr>
      <w:r>
        <w:t xml:space="preserve">3.2 Markdown表格报告效果</w:t>
      </w:r>
    </w:p>
    <w:p>
      <w:pPr>
        <w:spacing w:after="80"/>
      </w:pPr>
      <w:r>
        <w:t xml:space="preserve">报告按优先级分组，以表格形式呈现。每条文章包含发布日期、来源平台、英文原标题、AI翻译中文标题和原文链接，便于研究团队快速浏览和定位感兴趣的内容。</w:t>
      </w:r>
    </w:p>
    <w:p>
      <w:pPr>
        <w:spacing w:after="40"/>
        <w:jc w:val="center"/>
      </w:pPr>
      <w:r>
        <w:drawing>
          <wp:inline distT="0" distB="0" distL="0" distR="0">
            <wp:extent cx="5524500" cy="3352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color w:val="666666"/>
          <w:sz w:val="18"/>
          <w:szCs w:val="18"/>
        </w:rPr>
        <w:t xml:space="preserve">图2：优先阅读分组 — 深度报告/政策分析（7篇）</w:t>
      </w:r>
    </w:p>
    <w:p>
      <w:pPr>
        <w:spacing w:after="40"/>
        <w:jc w:val="center"/>
      </w:pPr>
      <w:r>
        <w:drawing>
          <wp:inline distT="0" distB="0" distL="0" distR="0">
            <wp:extent cx="5524500" cy="3419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图3：常规文章分组（284篇），含日期、来源、中英文标题和链接</w:t>
      </w:r>
    </w:p>
    <w:p>
      <w:pPr>
        <w:pStyle w:val="Heading2"/>
      </w:pPr>
      <w:r>
        <w:t xml:space="preserve">3.3 AI研究简报效果</w:t>
      </w:r>
    </w:p>
    <w:p>
      <w:pPr>
        <w:spacing w:after="80"/>
      </w:pPr>
      <w:r>
        <w:t xml:space="preserve">AI简报由Claude Sonnet模型基于292篇文章自动生成。结构清晰，分为「关键发现」「重点文章推荐」「趋势信号」三部分。每条判断均标注了信息来源类型（【原文直述】/【AI推断】/【待核实】），帮助读者区分确切信息与分析推测。</w:t>
      </w:r>
    </w:p>
    <w:p>
      <w:pPr>
        <w:spacing w:after="40"/>
        <w:jc w:val="center"/>
      </w:pPr>
      <w:r>
        <w:drawing>
          <wp:inline distT="0" distB="0" distL="0" distR="0">
            <wp:extent cx="552450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图4：AI研究简报 — 关键发现与文章推荐，每条标注信息来源类型</w:t>
      </w:r>
    </w:p>
    <w:p>
      <w:pPr>
        <w:pStyle w:val="Heading1"/>
      </w:pPr>
      <w:r>
        <w:t xml:space="preserve">四、现存不足</w:t>
      </w:r>
    </w:p>
    <w:p>
      <w:pPr>
        <w:pStyle w:val="Heading2"/>
      </w:pPr>
      <w:r>
        <w:t xml:space="preserve">4.1 部分网站抓取失败</w:t>
      </w:r>
    </w:p>
    <w:p>
      <w:pPr>
        <w:spacing w:after="120"/>
      </w:pPr>
      <w:r>
        <w:t xml:space="preserve">实测中仍有6个智库抓取失败或数据为零。具体包括：Gulf Research Center（grc.ae）持续连接超时，疑似有地区访问限制或服务器故障；Emirates Policy Center（EPC）和ECSSR页面为JS动态渲染，即使启用Playwright也未能成功提取文章列表，可能需要针对性调试选择器；King Faisal Center（kfcris.com）页面返回415错误，需进一步排查请求头兼容性；Tawasul（阿曼）首页无结构化文章列表；Derasat的Playwright渲染偶发Page Crashed错误。</w:t>
      </w:r>
    </w:p>
    <w:p>
      <w:pPr>
        <w:pStyle w:val="Heading2"/>
      </w:pPr>
      <w:r>
        <w:t xml:space="preserve">4.2 中文标题翻译质量不稳定</w:t>
      </w:r>
    </w:p>
    <w:p>
      <w:pPr>
        <w:spacing w:after="120"/>
      </w:pPr>
      <w:r>
        <w:t xml:space="preserve">AI标题翻译存在两类问题：一是部分页面抓取到的并非文章标题而是导航标签（如「Publications」「Advisory Services」「Event Calendar」），翻译后显示为「出版物」「咨询服务」等无意义内容；二是翻译偶尔过度简化，如长标题被缩减过多导致语义损失。根本原因在于HTML选择器不够精准，将非文章链接误识别为文章条目。</w:t>
      </w:r>
    </w:p>
    <w:p>
      <w:pPr>
        <w:pStyle w:val="Heading2"/>
      </w:pPr>
      <w:r>
        <w:t xml:space="preserve">4.3 泛MENA智库通过率极低</w:t>
      </w:r>
    </w:p>
    <w:p>
      <w:pPr>
        <w:spacing w:after="120"/>
      </w:pPr>
      <w:r>
        <w:t xml:space="preserve">四个泛MENA智库（Carnegie、Al-Ahram、Al Sharq Forum、Arab Reform Initiative）合计抓取84篇候选，仅1篇通过关键词评分。这表明当前首页抓取只能获取最新文章标题，而这些综合性智库的最新内容不一定与GCC直接相关。需要增加更深层的专题页面或搜索接口抓取。</w:t>
      </w:r>
    </w:p>
    <w:p>
      <w:pPr>
        <w:pStyle w:val="Heading2"/>
      </w:pPr>
      <w:r>
        <w:t xml:space="preserve">4.4 缺乏增量抓取与历史去重</w:t>
      </w:r>
    </w:p>
    <w:p>
      <w:pPr>
        <w:spacing w:after="120"/>
      </w:pPr>
      <w:r>
        <w:t xml:space="preserve">当前每次运行都是全量抓取，不记录历史。如果设为定时任务（如每日运行），会反复抓取相同文章。需要引入URL去重数据库，只推送新增文章。</w:t>
      </w:r>
    </w:p>
    <w:p>
      <w:pPr>
        <w:pStyle w:val="Heading1"/>
      </w:pPr>
      <w:r>
        <w:t xml:space="preserve">五、未来改进计划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"/>
        <w:gridCol w:w="2600"/>
        <w:gridCol w:w="3380"/>
        <w:gridCol w:w="1300"/>
        <w:gridCol w:w="1300"/>
      </w:tblGrid>
      <w:tr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优先级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改进项</w:t>
            </w:r>
          </w:p>
        </w:tc>
        <w:tc>
          <w:tcPr>
            <w:tcW w:type="dxa" w:w="3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具体做法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预期效果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时间</w:t>
            </w:r>
          </w:p>
        </w:tc>
      </w:tr>
      <w:tr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P0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修复失败站点的选择器</w:t>
            </w:r>
          </w:p>
        </w:tc>
        <w:tc>
          <w:tcPr>
            <w:tcW w:type="dxa" w:w="3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逐站用浏览器F12调试CSS选择器，针对EPC/ECSSR/KFCRIS单独配置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覆盖率提升至80%+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1周</w:t>
            </w:r>
          </w:p>
        </w:tc>
      </w:tr>
      <w:tr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P0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过滤导航/非文章链接</w:t>
            </w:r>
          </w:p>
        </w:tc>
        <w:tc>
          <w:tcPr>
            <w:tcW w:type="dxa" w:w="3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增加URL路径深度检查和标题最小长度阈值，排除导航项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消除无意义条目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3天</w:t>
            </w:r>
          </w:p>
        </w:tc>
      </w:tr>
      <w:tr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增量抓取与去重</w:t>
            </w:r>
          </w:p>
        </w:tc>
        <w:tc>
          <w:tcPr>
            <w:tcW w:type="dxa" w:w="3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引入SQLite记录已抓取URL，每次只推送新增文章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支持定时运行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1周</w:t>
            </w:r>
          </w:p>
        </w:tc>
      </w:tr>
      <w:tr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泛MENA深层抓取</w:t>
            </w:r>
          </w:p>
        </w:tc>
        <w:tc>
          <w:tcPr>
            <w:tcW w:type="dxa" w:w="3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对Carnegie等增加专题搜索页（如/topics/gulf-states），或利用站内搜索API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泛MENA通过率提升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2周</w:t>
            </w:r>
          </w:p>
        </w:tc>
      </w:tr>
      <w:tr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飞书/Notion自动推送</w:t>
            </w:r>
          </w:p>
        </w:tc>
        <w:tc>
          <w:tcPr>
            <w:tcW w:type="dxa" w:w="3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对接飞书Open API，将JSON数据自动写入多维表格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团队协作效率提升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2周</w:t>
            </w:r>
          </w:p>
        </w:tc>
      </w:tr>
      <w:tr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定时自动运行</w:t>
            </w:r>
          </w:p>
        </w:tc>
        <w:tc>
          <w:tcPr>
            <w:tcW w:type="dxa" w:w="3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配置crontab或GitHub Actions每日定时抓取并推送简报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零人工介入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1周</w:t>
            </w:r>
          </w:p>
        </w:tc>
      </w:tr>
      <w:tr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全文深度分析</w:t>
            </w:r>
          </w:p>
        </w:tc>
        <w:tc>
          <w:tcPr>
            <w:tcW w:type="dxa" w:w="3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对标记为「优先阅读」的文章自动抓取全文，用AI生成详细中文摘要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替代人工精读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3周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六、总结</w:t>
      </w:r>
    </w:p>
    <w:p>
      <w:pPr>
        <w:spacing w:after="120"/>
      </w:pPr>
      <w:r>
        <w:t xml:space="preserve">本次迭代将GCC智库抓取系统从一个「关键词匹配脚本」升级为一个「四层漏斗+AI增强的智能监测系统」。核心成果包括：智库覆盖从3个扩展到21个，筛选精度从二值判断升级为分级评分，输出从零文件进化为结构化表格+AI简报，并首次实现了中英双语标题和信息来源标注。</w:t>
      </w:r>
    </w:p>
    <w:p>
      <w:pPr>
        <w:spacing w:after="120"/>
      </w:pPr>
      <w:r>
        <w:t xml:space="preserve">系统仍存在部分网站抓取失败、选择器精度不足等问题，需要在后续迭代中逐站调试优化。但总体而言，v2.1已经具备了支撑研究院日常GCC研究监测的基本能力，下一步的重点是修复失败站点、接入飞书推送、实现定时自动运行，逐步从「手动触发」走向「全自动运行」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成都创新金融研究院 | 第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99999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GCC智库研究抓取系统 — 项目进展汇报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2cd96a60a916f4f22545b0165026b2425b1a406.jpg"/><Relationship Id="rId10" Type="http://schemas.openxmlformats.org/officeDocument/2006/relationships/image" Target="media/529ba052d01162915517ccef6243ec2da688bc13.jpg"/><Relationship Id="rId11" Type="http://schemas.openxmlformats.org/officeDocument/2006/relationships/image" Target="media/a5cf1bc7ea1dd614daa3a92acfec335db1d96c4a.jpg"/><Relationship Id="rId12" Type="http://schemas.openxmlformats.org/officeDocument/2006/relationships/image" Target="media/5d254e2581536a1aca614c1dd9e6cfa03a3db987.jp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2026-04-13T16:21:24.280Z</dcterms:created>
  <dcterms:modified xsi:type="dcterms:W3CDTF">2026-04-13T16:21:24.282Z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